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0E73" w14:textId="77777777" w:rsidR="00DA4A4D" w:rsidRPr="00DA4A4D" w:rsidRDefault="00DA4A4D" w:rsidP="00DA4A4D">
      <w:pPr>
        <w:spacing w:line="240" w:lineRule="auto"/>
        <w:jc w:val="center"/>
        <w:rPr>
          <w:b/>
          <w:bCs/>
        </w:rPr>
      </w:pPr>
      <w:r w:rsidRPr="00DA4A4D">
        <w:rPr>
          <w:b/>
          <w:bCs/>
        </w:rPr>
        <w:t>NOTICE OF DATA BREACH</w:t>
      </w:r>
    </w:p>
    <w:p w14:paraId="79BB53A0" w14:textId="77777777" w:rsidR="00DA4A4D" w:rsidRPr="00DA4A4D" w:rsidRDefault="00DA4A4D" w:rsidP="00DA4A4D">
      <w:pPr>
        <w:spacing w:line="240" w:lineRule="auto"/>
        <w:jc w:val="center"/>
      </w:pPr>
    </w:p>
    <w:p w14:paraId="22841916" w14:textId="77777777" w:rsidR="00DA4A4D" w:rsidRPr="00DA4A4D" w:rsidRDefault="00DA4A4D" w:rsidP="00DA4A4D">
      <w:pPr>
        <w:spacing w:after="160"/>
      </w:pPr>
      <w:r w:rsidRPr="00DA4A4D">
        <w:rPr>
          <w:highlight w:val="yellow"/>
        </w:rPr>
        <w:t>[DATE]</w:t>
      </w:r>
    </w:p>
    <w:p w14:paraId="40C3337D" w14:textId="77777777" w:rsidR="00DA4A4D" w:rsidRPr="00DA4A4D" w:rsidRDefault="00DA4A4D" w:rsidP="00DA4A4D">
      <w:pPr>
        <w:spacing w:line="240" w:lineRule="auto"/>
        <w:rPr>
          <w:highlight w:val="yellow"/>
        </w:rPr>
      </w:pPr>
      <w:r w:rsidRPr="00DA4A4D">
        <w:rPr>
          <w:highlight w:val="yellow"/>
        </w:rPr>
        <w:t>[INDIVIDUAL NAME]</w:t>
      </w:r>
    </w:p>
    <w:p w14:paraId="1B9B1BBA" w14:textId="77777777" w:rsidR="00DA4A4D" w:rsidRPr="00DA4A4D" w:rsidRDefault="00DA4A4D" w:rsidP="00DA4A4D">
      <w:pPr>
        <w:spacing w:line="240" w:lineRule="auto"/>
        <w:rPr>
          <w:highlight w:val="yellow"/>
        </w:rPr>
      </w:pPr>
      <w:r w:rsidRPr="00DA4A4D">
        <w:rPr>
          <w:highlight w:val="yellow"/>
        </w:rPr>
        <w:t>[STREET ADDRESS]</w:t>
      </w:r>
    </w:p>
    <w:p w14:paraId="288375D4" w14:textId="77777777" w:rsidR="00DA4A4D" w:rsidRPr="00DA4A4D" w:rsidRDefault="00DA4A4D" w:rsidP="00DA4A4D">
      <w:pPr>
        <w:spacing w:line="240" w:lineRule="auto"/>
      </w:pPr>
      <w:r w:rsidRPr="00DA4A4D">
        <w:rPr>
          <w:highlight w:val="yellow"/>
        </w:rPr>
        <w:t>[CITY, STATE &amp; POSTAL CODE]</w:t>
      </w:r>
    </w:p>
    <w:p w14:paraId="564C15E3" w14:textId="77777777" w:rsidR="00DA4A4D" w:rsidRPr="00DA4A4D" w:rsidRDefault="00DA4A4D" w:rsidP="00DA4A4D">
      <w:pPr>
        <w:spacing w:line="240" w:lineRule="auto"/>
      </w:pPr>
    </w:p>
    <w:p w14:paraId="3FF0976E" w14:textId="77777777" w:rsidR="00DA4A4D" w:rsidRPr="00DA4A4D" w:rsidRDefault="00DA4A4D" w:rsidP="00DA4A4D">
      <w:pPr>
        <w:spacing w:after="160"/>
      </w:pPr>
      <w:r w:rsidRPr="00DA4A4D">
        <w:t xml:space="preserve">Dear </w:t>
      </w:r>
      <w:r w:rsidRPr="00DA4A4D">
        <w:rPr>
          <w:highlight w:val="yellow"/>
        </w:rPr>
        <w:t>[INDIVIDUAL NAME]</w:t>
      </w:r>
      <w:r w:rsidRPr="00DA4A4D">
        <w:t>,</w:t>
      </w:r>
    </w:p>
    <w:p w14:paraId="0BEE3B5E" w14:textId="6EED5673" w:rsidR="00DA4A4D" w:rsidRPr="00DA4A4D" w:rsidRDefault="00DA4A4D" w:rsidP="00DA4A4D">
      <w:pPr>
        <w:spacing w:after="160"/>
      </w:pPr>
      <w:r w:rsidRPr="00DA4A4D">
        <w:t xml:space="preserve">Chestnut Hill Realty (“CHR”) is writing to notify you of a breach of security that may impact your personal information. </w:t>
      </w:r>
    </w:p>
    <w:p w14:paraId="4D6847E9" w14:textId="77777777" w:rsidR="00DA4A4D" w:rsidRPr="00DA4A4D" w:rsidRDefault="00DA4A4D" w:rsidP="00DA4A4D">
      <w:pPr>
        <w:spacing w:after="160"/>
        <w:rPr>
          <w:b/>
          <w:bCs/>
        </w:rPr>
      </w:pPr>
      <w:r w:rsidRPr="00DA4A4D">
        <w:rPr>
          <w:b/>
          <w:bCs/>
        </w:rPr>
        <w:t>What Happened?</w:t>
      </w:r>
    </w:p>
    <w:p w14:paraId="349B896A" w14:textId="3492E715" w:rsidR="00DA4A4D" w:rsidRPr="00DA4A4D" w:rsidRDefault="00910AE5" w:rsidP="00DA4A4D">
      <w:pPr>
        <w:spacing w:after="160" w:line="240" w:lineRule="auto"/>
      </w:pPr>
      <w:r>
        <w:t>Upon identifying suspicious account behavior on July</w:t>
      </w:r>
      <w:r w:rsidR="00464214">
        <w:t xml:space="preserve"> 20</w:t>
      </w:r>
      <w:r>
        <w:t xml:space="preserve">, 2023, we launched an investigation with the help of third-party specialists. The investigation determined that we experienced a cyberattack between </w:t>
      </w:r>
      <w:r w:rsidR="00464214">
        <w:t xml:space="preserve">July 14, </w:t>
      </w:r>
      <w:proofErr w:type="gramStart"/>
      <w:r w:rsidR="00464214">
        <w:t>2023</w:t>
      </w:r>
      <w:proofErr w:type="gramEnd"/>
      <w:r w:rsidR="00AC0893">
        <w:t xml:space="preserve"> and July 20, 2023</w:t>
      </w:r>
      <w:r>
        <w:t xml:space="preserve"> that included the encryption of certain files in our network. </w:t>
      </w:r>
      <w:r w:rsidR="00683118">
        <w:t>T</w:t>
      </w:r>
      <w:r>
        <w:t>he investigation also identified the presence of tools that could be used for data exfiltration (the unauthorized transfer of data).</w:t>
      </w:r>
      <w:r w:rsidR="006878BB">
        <w:t xml:space="preserve"> </w:t>
      </w:r>
      <w:r w:rsidR="00DA4A4D" w:rsidRPr="00DA4A4D">
        <w:t xml:space="preserve">Information related to certain current and former CHR employees </w:t>
      </w:r>
      <w:r w:rsidR="00150148">
        <w:t xml:space="preserve">and </w:t>
      </w:r>
      <w:r w:rsidR="00AC1D0F">
        <w:t xml:space="preserve">other </w:t>
      </w:r>
      <w:r w:rsidR="00150148">
        <w:t xml:space="preserve">affected </w:t>
      </w:r>
      <w:r w:rsidR="00AC1D0F">
        <w:t>individuals</w:t>
      </w:r>
      <w:r w:rsidR="00150148">
        <w:t xml:space="preserve"> </w:t>
      </w:r>
      <w:r w:rsidR="00DA4A4D" w:rsidRPr="00DA4A4D">
        <w:t xml:space="preserve">was contained in </w:t>
      </w:r>
      <w:r w:rsidR="00991FDD">
        <w:t>files</w:t>
      </w:r>
      <w:r w:rsidR="00150148">
        <w:t xml:space="preserve"> that were accessed in connection with this incident</w:t>
      </w:r>
      <w:r w:rsidR="00DA4A4D" w:rsidRPr="00DA4A4D">
        <w:t xml:space="preserve">. Accordingly, we are notifying individuals whose information was contained within the impacted files. </w:t>
      </w:r>
    </w:p>
    <w:p w14:paraId="4DF38432" w14:textId="61FC5D3B" w:rsidR="00DA4A4D" w:rsidRPr="00DA4A4D" w:rsidRDefault="00DA4A4D" w:rsidP="00DA4A4D">
      <w:pPr>
        <w:spacing w:after="160"/>
        <w:rPr>
          <w:b/>
          <w:bCs/>
        </w:rPr>
      </w:pPr>
      <w:r w:rsidRPr="00DA4A4D">
        <w:rPr>
          <w:b/>
          <w:bCs/>
        </w:rPr>
        <w:t>What Information Was Involved?</w:t>
      </w:r>
    </w:p>
    <w:p w14:paraId="51652B61" w14:textId="55579690" w:rsidR="00B52C13" w:rsidRPr="00DA4A4D" w:rsidRDefault="00DA4A4D" w:rsidP="00DA4A4D">
      <w:pPr>
        <w:spacing w:after="160"/>
      </w:pPr>
      <w:r w:rsidRPr="00DA4A4D">
        <w:t>We maintain information about current and former employees</w:t>
      </w:r>
      <w:r w:rsidR="009500B8">
        <w:t>,</w:t>
      </w:r>
      <w:r w:rsidRPr="00DA4A4D">
        <w:t xml:space="preserve"> </w:t>
      </w:r>
      <w:r w:rsidR="00150148">
        <w:t>family members</w:t>
      </w:r>
      <w:r w:rsidR="00C755AD">
        <w:t>,</w:t>
      </w:r>
      <w:r w:rsidR="007D0ECF">
        <w:t xml:space="preserve"> and other individuals</w:t>
      </w:r>
      <w:r w:rsidR="00150148">
        <w:t xml:space="preserve"> </w:t>
      </w:r>
      <w:r w:rsidRPr="00DA4A4D">
        <w:t xml:space="preserve">in connection with </w:t>
      </w:r>
      <w:r w:rsidR="00C755AD">
        <w:t xml:space="preserve">their </w:t>
      </w:r>
      <w:r w:rsidR="007D0ECF">
        <w:t>business</w:t>
      </w:r>
      <w:r w:rsidRPr="00DA4A4D">
        <w:t xml:space="preserve"> relationship</w:t>
      </w:r>
      <w:r w:rsidR="007D0ECF">
        <w:t xml:space="preserve"> with CHR</w:t>
      </w:r>
      <w:r w:rsidRPr="00DA4A4D">
        <w:t>. The information contained within the impacted files may have included your</w:t>
      </w:r>
      <w:r w:rsidR="0045128B">
        <w:t xml:space="preserve"> first and last name and one or more of the following</w:t>
      </w:r>
      <w:r w:rsidRPr="00DA4A4D">
        <w:t xml:space="preserve">: Social Security Number, driver’s license number, and </w:t>
      </w:r>
      <w:r w:rsidR="0045128B" w:rsidRPr="0045128B">
        <w:t xml:space="preserve">financial account information, including routing and </w:t>
      </w:r>
      <w:r w:rsidR="00CD09F4">
        <w:t>bank account number</w:t>
      </w:r>
      <w:r w:rsidRPr="00DA4A4D">
        <w:t xml:space="preserve">. </w:t>
      </w:r>
    </w:p>
    <w:p w14:paraId="6D5E8898" w14:textId="77777777" w:rsidR="00DA4A4D" w:rsidRPr="00DA4A4D" w:rsidRDefault="00DA4A4D" w:rsidP="00DA4A4D">
      <w:pPr>
        <w:spacing w:after="160"/>
        <w:rPr>
          <w:b/>
          <w:bCs/>
        </w:rPr>
      </w:pPr>
      <w:r w:rsidRPr="00DA4A4D">
        <w:rPr>
          <w:b/>
          <w:bCs/>
        </w:rPr>
        <w:t>What We Are Doing.</w:t>
      </w:r>
    </w:p>
    <w:p w14:paraId="5EAB320B" w14:textId="066377EE" w:rsidR="00DA4A4D" w:rsidRDefault="00DA4A4D" w:rsidP="00DA4A4D">
      <w:pPr>
        <w:spacing w:after="160"/>
      </w:pPr>
      <w:r w:rsidRPr="00DA4A4D">
        <w:t xml:space="preserve">CHR values your privacy and deeply regrets that this incident occurred. CHR is conducting a review of this </w:t>
      </w:r>
      <w:proofErr w:type="gramStart"/>
      <w:r w:rsidRPr="00DA4A4D">
        <w:t>incident, and</w:t>
      </w:r>
      <w:proofErr w:type="gramEnd"/>
      <w:r w:rsidRPr="00DA4A4D">
        <w:t xml:space="preserve"> will notify you if there are any significant developments. CHR is in the process of reviewing its policies and procedures with the goal of preventing recurrence of such an incident. </w:t>
      </w:r>
    </w:p>
    <w:p w14:paraId="1520C329" w14:textId="522156BD" w:rsidR="00FB5C2B" w:rsidRPr="00DA4A4D" w:rsidRDefault="00427A91" w:rsidP="00DA4A4D">
      <w:pPr>
        <w:spacing w:after="160"/>
      </w:pPr>
      <w:r>
        <w:t xml:space="preserve">While we are unaware of any identity theft or fraud </w:t>
      </w:r>
      <w:proofErr w:type="gramStart"/>
      <w:r>
        <w:t>as a result of</w:t>
      </w:r>
      <w:proofErr w:type="gramEnd"/>
      <w:r>
        <w:t xml:space="preserve"> this incident</w:t>
      </w:r>
      <w:r w:rsidR="0045454D">
        <w:t>,</w:t>
      </w:r>
      <w:r w:rsidR="00F66561">
        <w:t xml:space="preserve"> and</w:t>
      </w:r>
      <w:r w:rsidR="0045454D">
        <w:t xml:space="preserve"> as </w:t>
      </w:r>
      <w:r w:rsidR="005D2426">
        <w:t>an additional</w:t>
      </w:r>
      <w:r w:rsidR="0045454D">
        <w:t xml:space="preserve"> precaution, CHR is offering you access </w:t>
      </w:r>
      <w:r w:rsidR="006E3827">
        <w:t>to 18 months of complimentary</w:t>
      </w:r>
      <w:r w:rsidR="004618A1">
        <w:t xml:space="preserve"> cyber safety and</w:t>
      </w:r>
      <w:r w:rsidR="00EF57BE">
        <w:t xml:space="preserve"> identity monitoring </w:t>
      </w:r>
      <w:r w:rsidR="004618A1">
        <w:t>thr</w:t>
      </w:r>
      <w:r w:rsidR="009751ED">
        <w:t>o</w:t>
      </w:r>
      <w:r w:rsidR="004618A1">
        <w:t>u</w:t>
      </w:r>
      <w:r w:rsidR="009751ED">
        <w:t>gh</w:t>
      </w:r>
      <w:r w:rsidR="006E3827">
        <w:t xml:space="preserve"> Norton LifeLock</w:t>
      </w:r>
      <w:r w:rsidR="0008660F">
        <w:t>.</w:t>
      </w:r>
    </w:p>
    <w:p w14:paraId="1565956B" w14:textId="1C37F392" w:rsidR="00DA4A4D" w:rsidRPr="00DA4A4D" w:rsidRDefault="00F142D6" w:rsidP="00DA4A4D">
      <w:pPr>
        <w:spacing w:after="160"/>
        <w:rPr>
          <w:b/>
          <w:bCs/>
        </w:rPr>
      </w:pPr>
      <w:r>
        <w:rPr>
          <w:b/>
          <w:bCs/>
        </w:rPr>
        <w:t>Activate Your Monitoring Services</w:t>
      </w:r>
      <w:r w:rsidR="00DA4A4D" w:rsidRPr="00DA4A4D">
        <w:rPr>
          <w:b/>
          <w:bCs/>
        </w:rPr>
        <w:t>.</w:t>
      </w:r>
    </w:p>
    <w:p w14:paraId="28DFA918" w14:textId="3202F5CE" w:rsidR="006719C9" w:rsidRDefault="006719C9" w:rsidP="00DA4A4D">
      <w:pPr>
        <w:spacing w:after="160"/>
      </w:pPr>
      <w:r>
        <w:t>To help relieve concerns and restore confidence following this event, we ha</w:t>
      </w:r>
      <w:r w:rsidR="00AF5175">
        <w:t xml:space="preserve">ve secured the services of Norton LifeLock </w:t>
      </w:r>
      <w:r w:rsidR="005C7A1A">
        <w:t>at no cost to you for 18 months.  Norton LifeLock is a global leader in risk mitigation and resp</w:t>
      </w:r>
      <w:r w:rsidR="00CE4242">
        <w:t xml:space="preserve">onse, and their team has extensive experience </w:t>
      </w:r>
      <w:r w:rsidR="000E6A3F">
        <w:t>helping people who have sustained unintentional expos</w:t>
      </w:r>
      <w:r w:rsidR="00922B6F">
        <w:t>ure of confidential data.</w:t>
      </w:r>
    </w:p>
    <w:p w14:paraId="7521EDD4" w14:textId="64AACF44" w:rsidR="00DA4A4D" w:rsidRDefault="00CA6A38" w:rsidP="00DA4A4D">
      <w:pPr>
        <w:spacing w:after="160"/>
      </w:pPr>
      <w:r>
        <w:t xml:space="preserve">Visit </w:t>
      </w:r>
      <w:hyperlink r:id="rId8" w:history="1">
        <w:r w:rsidR="002460C7" w:rsidRPr="00F71B01">
          <w:rPr>
            <w:rStyle w:val="Hyperlink"/>
          </w:rPr>
          <w:t>http://CHRFormer.excelsiorenroll.com</w:t>
        </w:r>
      </w:hyperlink>
      <w:r>
        <w:rPr>
          <w:color w:val="000000"/>
        </w:rPr>
        <w:t xml:space="preserve"> </w:t>
      </w:r>
      <w:r w:rsidR="002460C7">
        <w:t>to</w:t>
      </w:r>
      <w:r w:rsidR="00B75734">
        <w:t xml:space="preserve"> enroll</w:t>
      </w:r>
      <w:r w:rsidR="002460C7">
        <w:t xml:space="preserve"> and</w:t>
      </w:r>
      <w:r w:rsidR="00B75734">
        <w:t xml:space="preserve"> follow the instructions attached to this notice.</w:t>
      </w:r>
    </w:p>
    <w:p w14:paraId="72B3E100" w14:textId="533D7E53" w:rsidR="00180E0F" w:rsidRPr="00DA4A4D" w:rsidRDefault="00180E0F" w:rsidP="00DA4A4D">
      <w:pPr>
        <w:spacing w:after="160"/>
      </w:pPr>
      <w:r>
        <w:t xml:space="preserve">Please be advised that Norton LifeLock credit monitoring services will </w:t>
      </w:r>
      <w:r w:rsidR="0037331A">
        <w:t xml:space="preserve">not </w:t>
      </w:r>
      <w:r>
        <w:t xml:space="preserve">commence </w:t>
      </w:r>
      <w:r w:rsidR="0037331A">
        <w:t>until</w:t>
      </w:r>
      <w:r>
        <w:t xml:space="preserve"> the first day of the calendar month following the date on which you enroll.</w:t>
      </w:r>
    </w:p>
    <w:p w14:paraId="33D99EC4" w14:textId="7494A65A" w:rsidR="00964BCB" w:rsidRDefault="00DA4A4D" w:rsidP="00DA4A4D">
      <w:pPr>
        <w:spacing w:after="160"/>
        <w:rPr>
          <w:b/>
          <w:bCs/>
        </w:rPr>
      </w:pPr>
      <w:r w:rsidRPr="00DA4A4D">
        <w:rPr>
          <w:b/>
          <w:bCs/>
        </w:rPr>
        <w:t>To take advantage of this offer, you must enroll by</w:t>
      </w:r>
      <w:r w:rsidR="006B0EC9">
        <w:rPr>
          <w:b/>
          <w:bCs/>
        </w:rPr>
        <w:t xml:space="preserve"> November 30, 2023</w:t>
      </w:r>
      <w:r w:rsidRPr="00DA4A4D">
        <w:rPr>
          <w:b/>
          <w:bCs/>
        </w:rPr>
        <w:t>.</w:t>
      </w:r>
      <w:r w:rsidR="006B0EC9">
        <w:rPr>
          <w:b/>
          <w:bCs/>
        </w:rPr>
        <w:t xml:space="preserve"> </w:t>
      </w:r>
    </w:p>
    <w:p w14:paraId="74C00CD8" w14:textId="43BE513D" w:rsidR="00DA4A4D" w:rsidRPr="00DA4A4D" w:rsidRDefault="00DA4A4D" w:rsidP="00DA4A4D">
      <w:pPr>
        <w:spacing w:after="160"/>
      </w:pPr>
      <w:r w:rsidRPr="00DA4A4D">
        <w:t>Enrollment requires an internet connection and an e-mail account. Please note that when signing up for credit monitoring services, you may be asked to verify personal information for your own protection to confirm your identity.</w:t>
      </w:r>
    </w:p>
    <w:p w14:paraId="06B9C2B1" w14:textId="5890DE4E" w:rsidR="00DA4A4D" w:rsidRDefault="00DA4A4D" w:rsidP="00DA4A4D">
      <w:pPr>
        <w:spacing w:after="160"/>
      </w:pPr>
      <w:r w:rsidRPr="00DA4A4D">
        <w:t xml:space="preserve">To enroll, please follow the instructions attached to this notice. </w:t>
      </w:r>
    </w:p>
    <w:p w14:paraId="2FDC9E02" w14:textId="77777777" w:rsidR="00A9027D" w:rsidRPr="00DA4A4D" w:rsidRDefault="00A9027D" w:rsidP="00A9027D">
      <w:pPr>
        <w:spacing w:after="160"/>
        <w:rPr>
          <w:b/>
          <w:bCs/>
        </w:rPr>
      </w:pPr>
      <w:r w:rsidRPr="00DA4A4D">
        <w:rPr>
          <w:b/>
          <w:bCs/>
        </w:rPr>
        <w:t>What You Can Do.</w:t>
      </w:r>
    </w:p>
    <w:p w14:paraId="3DA683E0" w14:textId="77777777" w:rsidR="00A9027D" w:rsidRPr="00DA4A4D" w:rsidRDefault="00A9027D" w:rsidP="00A9027D">
      <w:pPr>
        <w:spacing w:after="160"/>
      </w:pPr>
      <w:r w:rsidRPr="00DA4A4D">
        <w:t>Given the nature of the information that was potentially exposed, we strongly recommend that you monitor your accounts. Further, we strongly recommend that you contact the three credit bureaus and place a fraud alert on your accounts. Their contact information is:</w:t>
      </w:r>
    </w:p>
    <w:tbl>
      <w:tblPr>
        <w:tblStyle w:val="TableGrid"/>
        <w:tblW w:w="0" w:type="auto"/>
        <w:tblLook w:val="04A0" w:firstRow="1" w:lastRow="0" w:firstColumn="1" w:lastColumn="0" w:noHBand="0" w:noVBand="1"/>
      </w:tblPr>
      <w:tblGrid>
        <w:gridCol w:w="3116"/>
        <w:gridCol w:w="3117"/>
        <w:gridCol w:w="3117"/>
      </w:tblGrid>
      <w:tr w:rsidR="00A9027D" w:rsidRPr="00DA4A4D" w14:paraId="3804E3AF" w14:textId="77777777" w:rsidTr="007A40A8">
        <w:tc>
          <w:tcPr>
            <w:tcW w:w="3116" w:type="dxa"/>
          </w:tcPr>
          <w:p w14:paraId="381DF75A" w14:textId="77777777" w:rsidR="00A9027D" w:rsidRPr="00DA4A4D" w:rsidRDefault="00A9027D" w:rsidP="007A40A8">
            <w:pPr>
              <w:spacing w:after="160"/>
              <w:jc w:val="center"/>
              <w:rPr>
                <w:rFonts w:ascii="Times New Roman" w:hAnsi="Times New Roman" w:cs="Times New Roman"/>
                <w:sz w:val="24"/>
                <w:szCs w:val="24"/>
              </w:rPr>
            </w:pPr>
            <w:r w:rsidRPr="00DA4A4D">
              <w:rPr>
                <w:rFonts w:ascii="Times New Roman" w:hAnsi="Times New Roman" w:cs="Times New Roman"/>
                <w:sz w:val="24"/>
                <w:szCs w:val="24"/>
              </w:rPr>
              <w:t>Equifax</w:t>
            </w:r>
          </w:p>
          <w:p w14:paraId="70A6FC67" w14:textId="77777777" w:rsidR="00A9027D" w:rsidRPr="00DA4A4D" w:rsidRDefault="00A9027D" w:rsidP="007A40A8">
            <w:pPr>
              <w:spacing w:after="160"/>
              <w:jc w:val="center"/>
              <w:rPr>
                <w:rFonts w:ascii="Times New Roman" w:hAnsi="Times New Roman" w:cs="Times New Roman"/>
                <w:sz w:val="24"/>
                <w:szCs w:val="24"/>
              </w:rPr>
            </w:pPr>
            <w:r w:rsidRPr="00DA4A4D">
              <w:rPr>
                <w:rFonts w:ascii="Times New Roman" w:hAnsi="Times New Roman" w:cs="Times New Roman"/>
                <w:sz w:val="24"/>
                <w:szCs w:val="24"/>
              </w:rPr>
              <w:t>P.O. Box 740256</w:t>
            </w:r>
          </w:p>
          <w:p w14:paraId="512DEAE9" w14:textId="77777777" w:rsidR="00A9027D" w:rsidRPr="00DA4A4D" w:rsidRDefault="00A9027D" w:rsidP="007A40A8">
            <w:pPr>
              <w:spacing w:after="160"/>
              <w:jc w:val="center"/>
              <w:rPr>
                <w:rFonts w:ascii="Times New Roman" w:hAnsi="Times New Roman" w:cs="Times New Roman"/>
                <w:sz w:val="24"/>
                <w:szCs w:val="24"/>
              </w:rPr>
            </w:pPr>
            <w:r w:rsidRPr="00DA4A4D">
              <w:rPr>
                <w:rFonts w:ascii="Times New Roman" w:hAnsi="Times New Roman" w:cs="Times New Roman"/>
                <w:sz w:val="24"/>
                <w:szCs w:val="24"/>
              </w:rPr>
              <w:t>Atlanta, GA 30374</w:t>
            </w:r>
          </w:p>
          <w:p w14:paraId="6999D145" w14:textId="77777777" w:rsidR="00A9027D" w:rsidRPr="00DA4A4D" w:rsidRDefault="00A9027D" w:rsidP="007A40A8">
            <w:pPr>
              <w:spacing w:after="160"/>
              <w:jc w:val="center"/>
              <w:rPr>
                <w:rFonts w:ascii="Times New Roman" w:hAnsi="Times New Roman" w:cs="Times New Roman"/>
                <w:sz w:val="24"/>
                <w:szCs w:val="24"/>
              </w:rPr>
            </w:pPr>
            <w:r w:rsidRPr="00DA4A4D">
              <w:rPr>
                <w:rFonts w:ascii="Times New Roman" w:hAnsi="Times New Roman" w:cs="Times New Roman"/>
                <w:sz w:val="24"/>
                <w:szCs w:val="24"/>
              </w:rPr>
              <w:t>1-888-766-0008</w:t>
            </w:r>
          </w:p>
        </w:tc>
        <w:tc>
          <w:tcPr>
            <w:tcW w:w="3117" w:type="dxa"/>
          </w:tcPr>
          <w:p w14:paraId="4CFE4218" w14:textId="77777777" w:rsidR="00A9027D" w:rsidRPr="00DA4A4D" w:rsidRDefault="00A9027D" w:rsidP="007A40A8">
            <w:pPr>
              <w:spacing w:after="160"/>
              <w:jc w:val="center"/>
              <w:rPr>
                <w:rFonts w:ascii="Times New Roman" w:hAnsi="Times New Roman" w:cs="Times New Roman"/>
                <w:sz w:val="24"/>
                <w:szCs w:val="24"/>
              </w:rPr>
            </w:pPr>
            <w:r w:rsidRPr="00DA4A4D">
              <w:rPr>
                <w:rFonts w:ascii="Times New Roman" w:hAnsi="Times New Roman" w:cs="Times New Roman"/>
                <w:sz w:val="24"/>
                <w:szCs w:val="24"/>
              </w:rPr>
              <w:t>Experian</w:t>
            </w:r>
          </w:p>
          <w:p w14:paraId="513A807D" w14:textId="77777777" w:rsidR="00A9027D" w:rsidRPr="00DA4A4D" w:rsidRDefault="00A9027D" w:rsidP="007A40A8">
            <w:pPr>
              <w:spacing w:after="160"/>
              <w:jc w:val="center"/>
              <w:rPr>
                <w:rFonts w:ascii="Times New Roman" w:hAnsi="Times New Roman" w:cs="Times New Roman"/>
                <w:sz w:val="24"/>
                <w:szCs w:val="24"/>
              </w:rPr>
            </w:pPr>
            <w:r w:rsidRPr="00DA4A4D">
              <w:rPr>
                <w:rFonts w:ascii="Times New Roman" w:hAnsi="Times New Roman" w:cs="Times New Roman"/>
                <w:sz w:val="24"/>
                <w:szCs w:val="24"/>
              </w:rPr>
              <w:t>P.O. Box 4500</w:t>
            </w:r>
          </w:p>
          <w:p w14:paraId="4C601938" w14:textId="77777777" w:rsidR="00A9027D" w:rsidRPr="00DA4A4D" w:rsidRDefault="00A9027D" w:rsidP="007A40A8">
            <w:pPr>
              <w:spacing w:after="160"/>
              <w:jc w:val="center"/>
              <w:rPr>
                <w:rFonts w:ascii="Times New Roman" w:hAnsi="Times New Roman" w:cs="Times New Roman"/>
                <w:sz w:val="24"/>
                <w:szCs w:val="24"/>
              </w:rPr>
            </w:pPr>
            <w:r w:rsidRPr="00DA4A4D">
              <w:rPr>
                <w:rFonts w:ascii="Times New Roman" w:hAnsi="Times New Roman" w:cs="Times New Roman"/>
                <w:sz w:val="24"/>
                <w:szCs w:val="24"/>
              </w:rPr>
              <w:t>Allen, TX 75013</w:t>
            </w:r>
          </w:p>
          <w:p w14:paraId="1DB46312" w14:textId="77777777" w:rsidR="00A9027D" w:rsidRPr="00DA4A4D" w:rsidRDefault="00A9027D" w:rsidP="007A40A8">
            <w:pPr>
              <w:spacing w:after="160"/>
              <w:jc w:val="center"/>
              <w:rPr>
                <w:rFonts w:ascii="Times New Roman" w:hAnsi="Times New Roman" w:cs="Times New Roman"/>
                <w:sz w:val="24"/>
                <w:szCs w:val="24"/>
              </w:rPr>
            </w:pPr>
            <w:r w:rsidRPr="00DA4A4D">
              <w:rPr>
                <w:rFonts w:ascii="Times New Roman" w:hAnsi="Times New Roman" w:cs="Times New Roman"/>
                <w:sz w:val="24"/>
                <w:szCs w:val="24"/>
              </w:rPr>
              <w:t>1-888-397-3742</w:t>
            </w:r>
          </w:p>
        </w:tc>
        <w:tc>
          <w:tcPr>
            <w:tcW w:w="3117" w:type="dxa"/>
          </w:tcPr>
          <w:p w14:paraId="2C496855" w14:textId="77777777" w:rsidR="00A9027D" w:rsidRPr="00DA4A4D" w:rsidRDefault="00A9027D" w:rsidP="007A40A8">
            <w:pPr>
              <w:spacing w:after="160"/>
              <w:jc w:val="center"/>
              <w:rPr>
                <w:rFonts w:ascii="Times New Roman" w:hAnsi="Times New Roman" w:cs="Times New Roman"/>
                <w:sz w:val="24"/>
                <w:szCs w:val="24"/>
              </w:rPr>
            </w:pPr>
            <w:r w:rsidRPr="00DA4A4D">
              <w:rPr>
                <w:rFonts w:ascii="Times New Roman" w:hAnsi="Times New Roman" w:cs="Times New Roman"/>
                <w:sz w:val="24"/>
                <w:szCs w:val="24"/>
              </w:rPr>
              <w:t>TransUnion</w:t>
            </w:r>
          </w:p>
          <w:p w14:paraId="17344099" w14:textId="77777777" w:rsidR="00A9027D" w:rsidRPr="00DA4A4D" w:rsidRDefault="00A9027D" w:rsidP="007A40A8">
            <w:pPr>
              <w:spacing w:after="160"/>
              <w:jc w:val="center"/>
              <w:rPr>
                <w:rFonts w:ascii="Times New Roman" w:hAnsi="Times New Roman" w:cs="Times New Roman"/>
                <w:sz w:val="24"/>
                <w:szCs w:val="24"/>
              </w:rPr>
            </w:pPr>
            <w:r w:rsidRPr="00DA4A4D">
              <w:rPr>
                <w:rFonts w:ascii="Times New Roman" w:hAnsi="Times New Roman" w:cs="Times New Roman"/>
                <w:sz w:val="24"/>
                <w:szCs w:val="24"/>
              </w:rPr>
              <w:t>P.O. Box 2000</w:t>
            </w:r>
          </w:p>
          <w:p w14:paraId="4A9EFE81" w14:textId="77777777" w:rsidR="00A9027D" w:rsidRPr="00DA4A4D" w:rsidRDefault="00A9027D" w:rsidP="007A40A8">
            <w:pPr>
              <w:spacing w:after="160"/>
              <w:jc w:val="center"/>
              <w:rPr>
                <w:rFonts w:ascii="Times New Roman" w:hAnsi="Times New Roman" w:cs="Times New Roman"/>
                <w:sz w:val="24"/>
                <w:szCs w:val="24"/>
              </w:rPr>
            </w:pPr>
            <w:r w:rsidRPr="00DA4A4D">
              <w:rPr>
                <w:rFonts w:ascii="Times New Roman" w:hAnsi="Times New Roman" w:cs="Times New Roman"/>
                <w:sz w:val="24"/>
                <w:szCs w:val="24"/>
              </w:rPr>
              <w:t>Chester, PA 19022</w:t>
            </w:r>
          </w:p>
          <w:p w14:paraId="50967B4C" w14:textId="77777777" w:rsidR="00A9027D" w:rsidRPr="00DA4A4D" w:rsidRDefault="00A9027D" w:rsidP="007A40A8">
            <w:pPr>
              <w:spacing w:after="160"/>
              <w:jc w:val="center"/>
              <w:rPr>
                <w:rFonts w:ascii="Times New Roman" w:hAnsi="Times New Roman" w:cs="Times New Roman"/>
                <w:sz w:val="24"/>
                <w:szCs w:val="24"/>
              </w:rPr>
            </w:pPr>
            <w:r w:rsidRPr="00DA4A4D">
              <w:rPr>
                <w:rFonts w:ascii="Times New Roman" w:hAnsi="Times New Roman" w:cs="Times New Roman"/>
                <w:sz w:val="24"/>
                <w:szCs w:val="24"/>
              </w:rPr>
              <w:t>1-800-680-7289</w:t>
            </w:r>
          </w:p>
        </w:tc>
      </w:tr>
    </w:tbl>
    <w:p w14:paraId="2E9F7895" w14:textId="77777777" w:rsidR="00A9027D" w:rsidRPr="00DA4A4D" w:rsidRDefault="00A9027D" w:rsidP="00A9027D">
      <w:pPr>
        <w:spacing w:after="160"/>
      </w:pPr>
      <w:r w:rsidRPr="00DA4A4D">
        <w:t>You are also entitled to a free credit report every year from each of these agencies at:</w:t>
      </w:r>
    </w:p>
    <w:p w14:paraId="36E1B4F6" w14:textId="77777777" w:rsidR="00A9027D" w:rsidRPr="00DA4A4D" w:rsidRDefault="00000000" w:rsidP="00A9027D">
      <w:pPr>
        <w:spacing w:after="160"/>
      </w:pPr>
      <w:hyperlink r:id="rId9" w:history="1">
        <w:r w:rsidR="00A9027D" w:rsidRPr="00DA4A4D">
          <w:rPr>
            <w:rStyle w:val="Hyperlink"/>
          </w:rPr>
          <w:t>www.annualcreditreport.com</w:t>
        </w:r>
      </w:hyperlink>
    </w:p>
    <w:p w14:paraId="197949EA" w14:textId="77777777" w:rsidR="00A9027D" w:rsidRPr="00DA4A4D" w:rsidRDefault="00A9027D" w:rsidP="00DA4A4D">
      <w:pPr>
        <w:spacing w:after="160"/>
      </w:pPr>
    </w:p>
    <w:p w14:paraId="1F6EBC78" w14:textId="77777777" w:rsidR="00DA4A4D" w:rsidRPr="00DA4A4D" w:rsidRDefault="00DA4A4D" w:rsidP="00DA4A4D">
      <w:pPr>
        <w:spacing w:after="160"/>
        <w:rPr>
          <w:b/>
          <w:bCs/>
        </w:rPr>
      </w:pPr>
      <w:r w:rsidRPr="00DA4A4D">
        <w:rPr>
          <w:b/>
          <w:bCs/>
        </w:rPr>
        <w:t xml:space="preserve">For More Information. </w:t>
      </w:r>
    </w:p>
    <w:p w14:paraId="3ADA9A70" w14:textId="1A50D14C" w:rsidR="00DA4A4D" w:rsidRPr="00DA4A4D" w:rsidRDefault="00DA4A4D" w:rsidP="00DA4A4D">
      <w:pPr>
        <w:spacing w:after="160"/>
      </w:pPr>
      <w:r w:rsidRPr="00DA4A4D">
        <w:t xml:space="preserve">Protecting your information is incredibly important to us, as is addressing this incident with the information and assistance you may need. If you should have any further questions, please contact </w:t>
      </w:r>
      <w:r w:rsidR="0037331A">
        <w:t>us</w:t>
      </w:r>
      <w:r w:rsidRPr="00DA4A4D">
        <w:t xml:space="preserve"> by phone at </w:t>
      </w:r>
      <w:r>
        <w:t>_____</w:t>
      </w:r>
      <w:proofErr w:type="gramStart"/>
      <w:r w:rsidRPr="00DA4A4D">
        <w:t>, ,</w:t>
      </w:r>
      <w:proofErr w:type="gramEnd"/>
      <w:r w:rsidRPr="00DA4A4D">
        <w:t xml:space="preserve"> or via email at </w:t>
      </w:r>
      <w:r w:rsidR="00FA1781">
        <w:t>HR@chestnuthillrealty.com</w:t>
      </w:r>
      <w:r w:rsidRPr="00DA4A4D">
        <w:t>.</w:t>
      </w:r>
    </w:p>
    <w:p w14:paraId="6F638E15" w14:textId="77777777" w:rsidR="00DA4A4D" w:rsidRPr="00DA4A4D" w:rsidRDefault="00DA4A4D" w:rsidP="00DA4A4D">
      <w:pPr>
        <w:spacing w:after="160"/>
      </w:pPr>
      <w:r w:rsidRPr="00DA4A4D">
        <w:t>Sincerely,</w:t>
      </w:r>
    </w:p>
    <w:p w14:paraId="594E9BD6" w14:textId="77777777" w:rsidR="00DA4A4D" w:rsidRPr="00DA4A4D" w:rsidRDefault="00DA4A4D" w:rsidP="00DA4A4D">
      <w:pPr>
        <w:spacing w:after="160"/>
      </w:pPr>
    </w:p>
    <w:p w14:paraId="72CAA8CC" w14:textId="087CE78F" w:rsidR="00DA4A4D" w:rsidRDefault="00DA4A4D" w:rsidP="00DA4A4D">
      <w:r>
        <w:t>_____</w:t>
      </w:r>
    </w:p>
    <w:p w14:paraId="3ACC0622" w14:textId="37E57561" w:rsidR="00316075" w:rsidRDefault="00316075" w:rsidP="00DA4A4D">
      <w:r>
        <w:t>[Name]</w:t>
      </w:r>
    </w:p>
    <w:p w14:paraId="50CF9116" w14:textId="1A7DE218" w:rsidR="00316075" w:rsidRPr="00DA4A4D" w:rsidRDefault="00316075" w:rsidP="00DA4A4D">
      <w:r>
        <w:t>[Title]</w:t>
      </w:r>
    </w:p>
    <w:p w14:paraId="63BA882D" w14:textId="77777777" w:rsidR="00DA4A4D" w:rsidRPr="00DA4A4D" w:rsidRDefault="00DA4A4D" w:rsidP="00DA4A4D">
      <w:pPr>
        <w:spacing w:after="160"/>
      </w:pPr>
    </w:p>
    <w:p w14:paraId="0607201C" w14:textId="2D0CFEDF" w:rsidR="00DA4A4D" w:rsidRPr="00DA4A4D" w:rsidRDefault="00DA4A4D" w:rsidP="00DA4A4D">
      <w:r w:rsidRPr="00DA4A4D">
        <w:t>Attachment</w:t>
      </w:r>
      <w:r w:rsidR="00093FC0">
        <w:t>s</w:t>
      </w:r>
      <w:r w:rsidRPr="00DA4A4D">
        <w:t xml:space="preserve">: </w:t>
      </w:r>
      <w:r w:rsidRPr="00DA4A4D">
        <w:tab/>
      </w:r>
      <w:proofErr w:type="spellStart"/>
      <w:r w:rsidRPr="00DA4A4D">
        <w:t>NortonLifeLock</w:t>
      </w:r>
      <w:proofErr w:type="spellEnd"/>
      <w:r w:rsidRPr="00DA4A4D">
        <w:t xml:space="preserve"> Enrollment Instructions </w:t>
      </w:r>
    </w:p>
    <w:p w14:paraId="5A678C04" w14:textId="77777777" w:rsidR="00DA4A4D" w:rsidRPr="00DA4A4D" w:rsidRDefault="00DA4A4D" w:rsidP="00DA4A4D">
      <w:pPr>
        <w:ind w:left="720" w:firstLine="720"/>
      </w:pPr>
      <w:r w:rsidRPr="00DA4A4D">
        <w:t>Information About Identity Theft Protection</w:t>
      </w:r>
    </w:p>
    <w:p w14:paraId="517357FC" w14:textId="77777777" w:rsidR="00DA4A4D" w:rsidRPr="00DA4A4D" w:rsidRDefault="00DA4A4D" w:rsidP="00DA4A4D">
      <w:pPr>
        <w:ind w:left="720" w:firstLine="720"/>
      </w:pPr>
      <w:r w:rsidRPr="00DA4A4D">
        <w:br w:type="page"/>
      </w:r>
    </w:p>
    <w:p w14:paraId="510332EA" w14:textId="5277373C" w:rsidR="00DA4A4D" w:rsidRPr="00DA4A4D" w:rsidRDefault="00DA4A4D" w:rsidP="00DA4A4D">
      <w:pPr>
        <w:widowControl w:val="0"/>
        <w:autoSpaceDE w:val="0"/>
        <w:autoSpaceDN w:val="0"/>
        <w:spacing w:line="240" w:lineRule="auto"/>
        <w:jc w:val="center"/>
        <w:rPr>
          <w:rFonts w:eastAsia="Arial"/>
          <w:b/>
          <w:bCs/>
          <w:u w:val="single"/>
        </w:rPr>
      </w:pPr>
      <w:r w:rsidRPr="00DA4A4D">
        <w:rPr>
          <w:rFonts w:eastAsia="Arial"/>
          <w:b/>
          <w:bCs/>
          <w:u w:val="single"/>
        </w:rPr>
        <w:t>Norton</w:t>
      </w:r>
      <w:r w:rsidR="005D6366">
        <w:rPr>
          <w:rFonts w:eastAsia="Arial"/>
          <w:b/>
          <w:bCs/>
          <w:u w:val="single"/>
        </w:rPr>
        <w:t xml:space="preserve"> </w:t>
      </w:r>
      <w:r w:rsidRPr="00DA4A4D">
        <w:rPr>
          <w:rFonts w:eastAsia="Arial"/>
          <w:b/>
          <w:bCs/>
          <w:u w:val="single"/>
        </w:rPr>
        <w:t>LifeLock Enrollment Instructions</w:t>
      </w:r>
    </w:p>
    <w:p w14:paraId="02C52915" w14:textId="77777777" w:rsidR="00DA4A4D" w:rsidRPr="00DA4A4D" w:rsidRDefault="00DA4A4D" w:rsidP="00DA4A4D">
      <w:pPr>
        <w:widowControl w:val="0"/>
        <w:autoSpaceDE w:val="0"/>
        <w:autoSpaceDN w:val="0"/>
        <w:spacing w:line="240" w:lineRule="auto"/>
        <w:rPr>
          <w:rFonts w:eastAsia="Arial"/>
        </w:rPr>
      </w:pPr>
    </w:p>
    <w:p w14:paraId="201162D1" w14:textId="0512ABEB" w:rsidR="00DA4A4D" w:rsidRDefault="00DA4A4D" w:rsidP="00DA4A4D">
      <w:pPr>
        <w:spacing w:after="160"/>
        <w:jc w:val="center"/>
        <w:rPr>
          <w:rFonts w:eastAsia="Arial"/>
          <w:b/>
          <w:bCs/>
        </w:rPr>
      </w:pPr>
    </w:p>
    <w:p w14:paraId="3859FE75" w14:textId="6F83AF29" w:rsidR="00DA4A4D" w:rsidRDefault="00DA4A4D">
      <w:pPr>
        <w:rPr>
          <w:rFonts w:eastAsia="Arial"/>
          <w:b/>
          <w:bCs/>
        </w:rPr>
      </w:pPr>
      <w:r>
        <w:rPr>
          <w:rFonts w:eastAsia="Arial"/>
          <w:b/>
          <w:bCs/>
        </w:rPr>
        <w:br w:type="page"/>
      </w:r>
    </w:p>
    <w:p w14:paraId="5608B701" w14:textId="77777777" w:rsidR="00DA4A4D" w:rsidRPr="00DA4A4D" w:rsidRDefault="00DA4A4D" w:rsidP="00DA4A4D">
      <w:pPr>
        <w:spacing w:after="160"/>
        <w:jc w:val="center"/>
        <w:rPr>
          <w:b/>
          <w:bCs/>
          <w:u w:val="single"/>
        </w:rPr>
      </w:pPr>
      <w:r w:rsidRPr="00DA4A4D">
        <w:rPr>
          <w:b/>
          <w:bCs/>
          <w:u w:val="single"/>
        </w:rPr>
        <w:t>Information About Identity Theft Protection</w:t>
      </w:r>
    </w:p>
    <w:p w14:paraId="27617B5B" w14:textId="77777777" w:rsidR="00DA4A4D" w:rsidRPr="00DA4A4D" w:rsidRDefault="00DA4A4D" w:rsidP="00DA4A4D">
      <w:pPr>
        <w:spacing w:after="160" w:line="240" w:lineRule="auto"/>
      </w:pPr>
      <w:r w:rsidRPr="00DA4A4D">
        <w:t>We recommend you remain vigilant with respect to reviewing your account statements and monitoring credit reports (including free credit reports), and promptly report any suspicious activity or suspected identity theft to us and to the proper law enforcement authorities, including local law enforcement, your state’s attorney general and/or the Federal Trade Commission (“FTC”). You may contact the FTC or your state’s regulatory authority to obtain additional information about avoiding identity theft.</w:t>
      </w:r>
    </w:p>
    <w:p w14:paraId="61C60B4D" w14:textId="77777777" w:rsidR="00DA4A4D" w:rsidRPr="00DA4A4D" w:rsidRDefault="00DA4A4D" w:rsidP="00DA4A4D">
      <w:pPr>
        <w:spacing w:line="240" w:lineRule="auto"/>
        <w:ind w:left="720"/>
      </w:pPr>
      <w:r w:rsidRPr="00DA4A4D">
        <w:rPr>
          <w:b/>
          <w:bCs/>
        </w:rPr>
        <w:t>Federal Trade Commission</w:t>
      </w:r>
      <w:r w:rsidRPr="00DA4A4D">
        <w:t>, Consumer Response Center</w:t>
      </w:r>
    </w:p>
    <w:p w14:paraId="5E601775" w14:textId="3AA90963" w:rsidR="00644FC7" w:rsidRDefault="00DA4A4D" w:rsidP="00644FC7">
      <w:pPr>
        <w:spacing w:line="240" w:lineRule="auto"/>
        <w:ind w:left="720"/>
      </w:pPr>
      <w:r w:rsidRPr="00DA4A4D">
        <w:t xml:space="preserve">600 Pennsylvania Avenue, NW, Washington, DC 20580, 1-877-IDTHEFT (438-4338), </w:t>
      </w:r>
      <w:hyperlink r:id="rId10" w:history="1">
        <w:r w:rsidR="00644FC7" w:rsidRPr="00DA4A4D">
          <w:rPr>
            <w:rStyle w:val="Hyperlink"/>
          </w:rPr>
          <w:t>https://www.identitytheft.gov/</w:t>
        </w:r>
      </w:hyperlink>
    </w:p>
    <w:p w14:paraId="01D9DFAE" w14:textId="77777777" w:rsidR="00644FC7" w:rsidRPr="00DA4A4D" w:rsidRDefault="00644FC7" w:rsidP="00644FC7">
      <w:pPr>
        <w:spacing w:line="240" w:lineRule="auto"/>
        <w:ind w:left="720"/>
      </w:pPr>
    </w:p>
    <w:p w14:paraId="209FD0A3" w14:textId="77777777" w:rsidR="00DA4A4D" w:rsidRPr="00DA4A4D" w:rsidRDefault="00DA4A4D" w:rsidP="00DA4A4D">
      <w:pPr>
        <w:spacing w:after="160" w:line="240" w:lineRule="auto"/>
        <w:rPr>
          <w:b/>
          <w:bCs/>
        </w:rPr>
      </w:pPr>
      <w:r w:rsidRPr="00DA4A4D">
        <w:rPr>
          <w:b/>
          <w:bCs/>
        </w:rPr>
        <w:t xml:space="preserve">Fraud Alerts: </w:t>
      </w:r>
      <w:r w:rsidRPr="00DA4A4D">
        <w:t>There are also two types of fraud alerts that you can place on your credit report to put your creditors on notice that you may be a victim of fraud: an initial alert and an extended alert. You may ask that an initial fraud alert be placed on your credit report if you suspect you have been, or are about to be, a victim of identity theft. An initial fraud alert stays on your credit report for at least 90 days. You may have an extended alert placed on your credit report if you have already been a victim of identity theft with the appropriate documentary proof. An extended fraud alert stays on your credit report for seven years. You can place a fraud alert on your credit report by calling the toll-free fraud number of any of the three national credit reporting agencies listed below.</w:t>
      </w:r>
    </w:p>
    <w:p w14:paraId="7825AE47" w14:textId="4920A250" w:rsidR="00DA4A4D" w:rsidRPr="00DA4A4D" w:rsidRDefault="00DA4A4D" w:rsidP="00DA4A4D">
      <w:pPr>
        <w:spacing w:line="240" w:lineRule="auto"/>
        <w:ind w:left="720"/>
      </w:pPr>
      <w:r w:rsidRPr="00DA4A4D">
        <w:t xml:space="preserve">Equifax: </w:t>
      </w:r>
      <w:r w:rsidRPr="00DA4A4D">
        <w:tab/>
        <w:t xml:space="preserve">1-888-766-0008, </w:t>
      </w:r>
      <w:hyperlink r:id="rId11" w:history="1">
        <w:r w:rsidRPr="00DA4A4D">
          <w:rPr>
            <w:rStyle w:val="Hyperlink"/>
          </w:rPr>
          <w:t>www.equifax.com</w:t>
        </w:r>
      </w:hyperlink>
    </w:p>
    <w:p w14:paraId="736BB031" w14:textId="2A149F43" w:rsidR="00DA4A4D" w:rsidRPr="00DA4A4D" w:rsidRDefault="00DA4A4D" w:rsidP="00DA4A4D">
      <w:pPr>
        <w:spacing w:line="240" w:lineRule="auto"/>
        <w:ind w:left="720"/>
      </w:pPr>
      <w:r w:rsidRPr="00DA4A4D">
        <w:t xml:space="preserve">Experian: </w:t>
      </w:r>
      <w:r w:rsidRPr="00DA4A4D">
        <w:tab/>
        <w:t xml:space="preserve">1-888-397-3742, </w:t>
      </w:r>
      <w:hyperlink r:id="rId12" w:history="1">
        <w:r w:rsidRPr="00DA4A4D">
          <w:rPr>
            <w:rStyle w:val="Hyperlink"/>
          </w:rPr>
          <w:t>www.experian.com</w:t>
        </w:r>
      </w:hyperlink>
    </w:p>
    <w:p w14:paraId="746878DE" w14:textId="7D2CA8D1" w:rsidR="00DA4A4D" w:rsidRPr="00DA4A4D" w:rsidRDefault="00DA4A4D" w:rsidP="00DA4A4D">
      <w:pPr>
        <w:spacing w:after="160" w:line="240" w:lineRule="auto"/>
        <w:ind w:left="720"/>
      </w:pPr>
      <w:r w:rsidRPr="00DA4A4D">
        <w:t xml:space="preserve">TransUnion: </w:t>
      </w:r>
      <w:r w:rsidRPr="00DA4A4D">
        <w:tab/>
        <w:t xml:space="preserve">1-800-680-7289, </w:t>
      </w:r>
      <w:hyperlink r:id="rId13" w:history="1">
        <w:r w:rsidRPr="001C0890">
          <w:rPr>
            <w:rStyle w:val="Hyperlink"/>
          </w:rPr>
          <w:t>www</w:t>
        </w:r>
        <w:r w:rsidRPr="00DA4A4D">
          <w:rPr>
            <w:rStyle w:val="Hyperlink"/>
          </w:rPr>
          <w:t>.transunion.com</w:t>
        </w:r>
      </w:hyperlink>
    </w:p>
    <w:p w14:paraId="30243162" w14:textId="007977A0" w:rsidR="00DA4A4D" w:rsidRPr="00DA4A4D" w:rsidRDefault="00DA4A4D" w:rsidP="00DA4A4D">
      <w:pPr>
        <w:spacing w:after="160" w:line="240" w:lineRule="auto"/>
        <w:rPr>
          <w:b/>
          <w:bCs/>
        </w:rPr>
      </w:pPr>
      <w:r w:rsidRPr="00DA4A4D">
        <w:rPr>
          <w:b/>
          <w:bCs/>
        </w:rPr>
        <w:t xml:space="preserve">Credit Freezes: </w:t>
      </w:r>
      <w:r w:rsidRPr="00DA4A4D">
        <w:t xml:space="preserve">You may have the right to put a credit </w:t>
      </w:r>
      <w:proofErr w:type="gramStart"/>
      <w:r w:rsidRPr="00DA4A4D">
        <w:t>freeze</w:t>
      </w:r>
      <w:proofErr w:type="gramEnd"/>
      <w:r w:rsidRPr="00DA4A4D">
        <w:t xml:space="preserve">, also known as a security freeze, on your credit file, so that no new credit can be opened in your name without the use of a PIN number that is issued to you when you initiate a freeze. A credit freeze is designed to prevent potential credit grantors from accessing your credit report without your consent. If you place a credit </w:t>
      </w:r>
      <w:proofErr w:type="gramStart"/>
      <w:r w:rsidRPr="00DA4A4D">
        <w:t>freeze</w:t>
      </w:r>
      <w:proofErr w:type="gramEnd"/>
      <w:r w:rsidRPr="00DA4A4D">
        <w:t xml:space="preserve">, potential creditors and other third parties will not be able to get access to your credit report unless you temporarily lift the freeze. Therefore, using a credit freeze may delay your ability to obtain credit. In addition, you may incur fees to place, lift and/or remove a credit </w:t>
      </w:r>
      <w:proofErr w:type="gramStart"/>
      <w:r w:rsidRPr="00DA4A4D">
        <w:t>freeze</w:t>
      </w:r>
      <w:proofErr w:type="gramEnd"/>
      <w:r w:rsidRPr="00DA4A4D">
        <w:t>. Credit freeze laws vary from state to state. The cost of placing, temporarily lifting, and removing a credit freeze also varies by state, generally $5 to $20 per action at each credit reporting company. Unlike a fraud alert, you must separately place a credit freeze on your credit file at each credit reporting company. Since the instructions for how to establish a credit freeze differ from state to state, please contact the three major credit reporting companies as specified below to find out more information:</w:t>
      </w:r>
    </w:p>
    <w:p w14:paraId="26F96CCC" w14:textId="023AFDEB" w:rsidR="00DA4A4D" w:rsidRPr="00DA4A4D" w:rsidRDefault="00DA4A4D" w:rsidP="00DA4A4D">
      <w:pPr>
        <w:spacing w:line="240" w:lineRule="auto"/>
        <w:ind w:left="720"/>
      </w:pPr>
      <w:r w:rsidRPr="00DA4A4D">
        <w:t xml:space="preserve">Equifax: </w:t>
      </w:r>
      <w:r w:rsidRPr="00DA4A4D">
        <w:tab/>
        <w:t xml:space="preserve">P.O. Box 105788, Atlanta, GA 30348, </w:t>
      </w:r>
      <w:hyperlink r:id="rId14" w:history="1">
        <w:r w:rsidRPr="00DA4A4D">
          <w:rPr>
            <w:rStyle w:val="Hyperlink"/>
          </w:rPr>
          <w:t>www.equifax.com</w:t>
        </w:r>
      </w:hyperlink>
    </w:p>
    <w:p w14:paraId="4805F9BA" w14:textId="6D918227" w:rsidR="00DA4A4D" w:rsidRPr="00DA4A4D" w:rsidRDefault="00DA4A4D" w:rsidP="00DA4A4D">
      <w:pPr>
        <w:spacing w:line="240" w:lineRule="auto"/>
        <w:ind w:left="720"/>
      </w:pPr>
      <w:r w:rsidRPr="00DA4A4D">
        <w:t xml:space="preserve">Experian: </w:t>
      </w:r>
      <w:r w:rsidRPr="00DA4A4D">
        <w:tab/>
        <w:t xml:space="preserve">P.O. Box 9554, Allen, TX 75013, </w:t>
      </w:r>
      <w:hyperlink r:id="rId15" w:history="1">
        <w:r w:rsidRPr="00DA4A4D">
          <w:rPr>
            <w:rStyle w:val="Hyperlink"/>
          </w:rPr>
          <w:t>www.experian.com</w:t>
        </w:r>
      </w:hyperlink>
    </w:p>
    <w:p w14:paraId="1073BACB" w14:textId="2995A96D" w:rsidR="00DA4A4D" w:rsidRPr="00DA4A4D" w:rsidRDefault="00DA4A4D" w:rsidP="00DA4A4D">
      <w:pPr>
        <w:spacing w:after="160" w:line="240" w:lineRule="auto"/>
        <w:ind w:left="720"/>
      </w:pPr>
      <w:r w:rsidRPr="00DA4A4D">
        <w:t xml:space="preserve">TransUnion: </w:t>
      </w:r>
      <w:r w:rsidRPr="00DA4A4D">
        <w:tab/>
        <w:t>P.O. Box 2000, Chester, PA, 19022-2000,</w:t>
      </w:r>
      <w:r>
        <w:t xml:space="preserve"> </w:t>
      </w:r>
      <w:hyperlink r:id="rId16" w:history="1">
        <w:r w:rsidRPr="001C0890">
          <w:rPr>
            <w:rStyle w:val="Hyperlink"/>
          </w:rPr>
          <w:t>www.transunion.com</w:t>
        </w:r>
      </w:hyperlink>
    </w:p>
    <w:p w14:paraId="30E320D2" w14:textId="779EFDB3" w:rsidR="00DA4A4D" w:rsidRPr="00DA4A4D" w:rsidRDefault="00DA4A4D" w:rsidP="00DA4A4D">
      <w:pPr>
        <w:spacing w:after="160" w:line="240" w:lineRule="auto"/>
      </w:pPr>
      <w:r w:rsidRPr="00DA4A4D">
        <w:t xml:space="preserve">You can obtain more information about fraud alerts and credit </w:t>
      </w:r>
      <w:proofErr w:type="gramStart"/>
      <w:r w:rsidRPr="00DA4A4D">
        <w:t>freezes</w:t>
      </w:r>
      <w:proofErr w:type="gramEnd"/>
      <w:r w:rsidRPr="00DA4A4D">
        <w:t xml:space="preserve"> by contacting the FTC or one of the national credit reporting agencies listed above.</w:t>
      </w:r>
    </w:p>
    <w:p w14:paraId="351F276A" w14:textId="77777777" w:rsidR="0068344B" w:rsidRPr="00DA4A4D" w:rsidRDefault="0068344B"/>
    <w:sectPr w:rsidR="0068344B" w:rsidRPr="00DA4A4D" w:rsidSect="00DD6D9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7A27" w14:textId="77777777" w:rsidR="00EC2747" w:rsidRDefault="00EC2747" w:rsidP="00DA4A4D">
      <w:pPr>
        <w:spacing w:line="240" w:lineRule="auto"/>
      </w:pPr>
      <w:r>
        <w:separator/>
      </w:r>
    </w:p>
  </w:endnote>
  <w:endnote w:type="continuationSeparator" w:id="0">
    <w:p w14:paraId="10C4765B" w14:textId="77777777" w:rsidR="00EC2747" w:rsidRDefault="00EC2747" w:rsidP="00DA4A4D">
      <w:pPr>
        <w:spacing w:line="240" w:lineRule="auto"/>
      </w:pPr>
      <w:r>
        <w:continuationSeparator/>
      </w:r>
    </w:p>
  </w:endnote>
  <w:endnote w:type="continuationNotice" w:id="1">
    <w:p w14:paraId="1AFAC746" w14:textId="77777777" w:rsidR="00EC2747" w:rsidRDefault="00EC27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F43A" w14:textId="77777777" w:rsidR="00DA4A4D" w:rsidRDefault="00DA4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75300"/>
      <w:docPartObj>
        <w:docPartGallery w:val="Page Numbers (Bottom of Page)"/>
        <w:docPartUnique/>
      </w:docPartObj>
    </w:sdtPr>
    <w:sdtEndPr>
      <w:rPr>
        <w:rFonts w:ascii="Times New Roman" w:hAnsi="Times New Roman" w:cs="Times New Roman"/>
        <w:noProof/>
      </w:rPr>
    </w:sdtEndPr>
    <w:sdtContent>
      <w:p w14:paraId="49D87B8F" w14:textId="77777777" w:rsidR="00FA0C2D" w:rsidRDefault="00A70ADC">
        <w:pPr>
          <w:pStyle w:val="Footer"/>
          <w:jc w:val="center"/>
          <w:rPr>
            <w:rFonts w:ascii="Times New Roman" w:hAnsi="Times New Roman" w:cs="Times New Roman"/>
            <w:noProof/>
          </w:rPr>
        </w:pPr>
        <w:r w:rsidRPr="002C5B9F">
          <w:rPr>
            <w:rFonts w:ascii="Times New Roman" w:hAnsi="Times New Roman" w:cs="Times New Roman"/>
          </w:rPr>
          <w:fldChar w:fldCharType="begin"/>
        </w:r>
        <w:r w:rsidRPr="002C5B9F">
          <w:rPr>
            <w:rFonts w:ascii="Times New Roman" w:hAnsi="Times New Roman" w:cs="Times New Roman"/>
          </w:rPr>
          <w:instrText xml:space="preserve"> PAGE   \* MERGEFORMAT </w:instrText>
        </w:r>
        <w:r w:rsidRPr="002C5B9F">
          <w:rPr>
            <w:rFonts w:ascii="Times New Roman" w:hAnsi="Times New Roman" w:cs="Times New Roman"/>
          </w:rPr>
          <w:fldChar w:fldCharType="separate"/>
        </w:r>
        <w:r w:rsidRPr="002C5B9F">
          <w:rPr>
            <w:rFonts w:ascii="Times New Roman" w:hAnsi="Times New Roman" w:cs="Times New Roman"/>
            <w:noProof/>
          </w:rPr>
          <w:t>2</w:t>
        </w:r>
        <w:r w:rsidRPr="002C5B9F">
          <w:rPr>
            <w:rFonts w:ascii="Times New Roman" w:hAnsi="Times New Roman" w:cs="Times New Roman"/>
            <w:noProof/>
          </w:rPr>
          <w:fldChar w:fldCharType="end"/>
        </w:r>
      </w:p>
    </w:sdtContent>
  </w:sdt>
  <w:p w14:paraId="1108E76E" w14:textId="77777777" w:rsidR="00FA0C2D" w:rsidRDefault="00FA0C2D" w:rsidP="00AE0020">
    <w:pPr>
      <w:pStyle w:val="Footer"/>
      <w:spacing w:line="180" w:lineRule="exact"/>
      <w:rPr>
        <w:rFonts w:ascii="Times New Roman" w:hAnsi="Times New Roman" w:cs="Times New Roman"/>
      </w:rPr>
    </w:pPr>
  </w:p>
  <w:p w14:paraId="1DA32F92" w14:textId="77777777" w:rsidR="00FA0C2D" w:rsidRPr="002C5B9F" w:rsidRDefault="00FA0C2D" w:rsidP="00DD6D9F">
    <w:pPr>
      <w:pStyle w:val="Footer"/>
      <w:spacing w:line="180" w:lineRule="exac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68B2" w14:textId="77777777" w:rsidR="00DA4A4D" w:rsidRDefault="00DA4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75D6" w14:textId="77777777" w:rsidR="00EC2747" w:rsidRDefault="00EC2747" w:rsidP="00DA4A4D">
      <w:pPr>
        <w:spacing w:line="240" w:lineRule="auto"/>
      </w:pPr>
      <w:r>
        <w:separator/>
      </w:r>
    </w:p>
  </w:footnote>
  <w:footnote w:type="continuationSeparator" w:id="0">
    <w:p w14:paraId="485B5D7E" w14:textId="77777777" w:rsidR="00EC2747" w:rsidRDefault="00EC2747" w:rsidP="00DA4A4D">
      <w:pPr>
        <w:spacing w:line="240" w:lineRule="auto"/>
      </w:pPr>
      <w:r>
        <w:continuationSeparator/>
      </w:r>
    </w:p>
  </w:footnote>
  <w:footnote w:type="continuationNotice" w:id="1">
    <w:p w14:paraId="52AFA2C0" w14:textId="77777777" w:rsidR="00EC2747" w:rsidRDefault="00EC27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F00F" w14:textId="77777777" w:rsidR="00DA4A4D" w:rsidRDefault="00DA4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B901" w14:textId="4430D8D8" w:rsidR="00FA0C2D" w:rsidRPr="00AD17A5" w:rsidRDefault="00A70ADC" w:rsidP="005025A3">
    <w:pPr>
      <w:pStyle w:val="Header"/>
      <w:rPr>
        <w:rFonts w:ascii="Times New Roman" w:hAnsi="Times New Roman" w:cs="Times New Roman"/>
        <w:sz w:val="24"/>
        <w:szCs w:val="24"/>
      </w:rPr>
    </w:pPr>
    <w:r w:rsidRPr="00AD17A5">
      <w:rPr>
        <w:rFonts w:ascii="Times New Roman" w:hAnsi="Times New Roman" w:cs="Times New Roman"/>
        <w:sz w:val="24"/>
        <w:szCs w:val="24"/>
        <w:highlight w:val="yellow"/>
      </w:rPr>
      <w:t xml:space="preserve">[INSERT </w:t>
    </w:r>
    <w:r w:rsidR="00DA4A4D">
      <w:rPr>
        <w:rFonts w:ascii="Times New Roman" w:hAnsi="Times New Roman" w:cs="Times New Roman"/>
        <w:sz w:val="24"/>
        <w:szCs w:val="24"/>
        <w:highlight w:val="yellow"/>
      </w:rPr>
      <w:t>CHR</w:t>
    </w:r>
    <w:r w:rsidRPr="00AD17A5">
      <w:rPr>
        <w:rFonts w:ascii="Times New Roman" w:hAnsi="Times New Roman" w:cs="Times New Roman"/>
        <w:sz w:val="24"/>
        <w:szCs w:val="24"/>
        <w:highlight w:val="yellow"/>
      </w:rPr>
      <w:t xml:space="preserve"> LETTERHEAD]</w:t>
    </w:r>
  </w:p>
  <w:p w14:paraId="2D0810F0" w14:textId="77777777" w:rsidR="00FA0C2D" w:rsidRPr="00AD17A5" w:rsidRDefault="00FA0C2D">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AD49" w14:textId="77777777" w:rsidR="00DA4A4D" w:rsidRDefault="00DA4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6CA"/>
    <w:multiLevelType w:val="hybridMultilevel"/>
    <w:tmpl w:val="08D64978"/>
    <w:lvl w:ilvl="0" w:tplc="D688A78C">
      <w:start w:val="1"/>
      <w:numFmt w:val="decimal"/>
      <w:lvlText w:val="%1."/>
      <w:lvlJc w:val="left"/>
      <w:pPr>
        <w:ind w:left="479" w:hanging="360"/>
      </w:pPr>
      <w:rPr>
        <w:rFonts w:ascii="Arial" w:eastAsia="Arial" w:hAnsi="Arial" w:cs="Arial" w:hint="default"/>
        <w:b w:val="0"/>
        <w:spacing w:val="-1"/>
        <w:w w:val="99"/>
        <w:sz w:val="20"/>
        <w:szCs w:val="20"/>
      </w:rPr>
    </w:lvl>
    <w:lvl w:ilvl="1" w:tplc="F892A87C">
      <w:numFmt w:val="bullet"/>
      <w:lvlText w:val=""/>
      <w:lvlJc w:val="left"/>
      <w:pPr>
        <w:ind w:left="840" w:hanging="360"/>
      </w:pPr>
      <w:rPr>
        <w:rFonts w:ascii="Wingdings" w:eastAsia="Wingdings" w:hAnsi="Wingdings" w:cs="Wingdings" w:hint="default"/>
        <w:w w:val="99"/>
        <w:sz w:val="20"/>
        <w:szCs w:val="20"/>
      </w:rPr>
    </w:lvl>
    <w:lvl w:ilvl="2" w:tplc="2B1C3556">
      <w:numFmt w:val="bullet"/>
      <w:lvlText w:val="•"/>
      <w:lvlJc w:val="left"/>
      <w:pPr>
        <w:ind w:left="1804" w:hanging="360"/>
      </w:pPr>
      <w:rPr>
        <w:rFonts w:hint="default"/>
      </w:rPr>
    </w:lvl>
    <w:lvl w:ilvl="3" w:tplc="8804707A">
      <w:numFmt w:val="bullet"/>
      <w:lvlText w:val="•"/>
      <w:lvlJc w:val="left"/>
      <w:pPr>
        <w:ind w:left="2768" w:hanging="360"/>
      </w:pPr>
      <w:rPr>
        <w:rFonts w:hint="default"/>
      </w:rPr>
    </w:lvl>
    <w:lvl w:ilvl="4" w:tplc="74846020">
      <w:numFmt w:val="bullet"/>
      <w:lvlText w:val="•"/>
      <w:lvlJc w:val="left"/>
      <w:pPr>
        <w:ind w:left="3733" w:hanging="360"/>
      </w:pPr>
      <w:rPr>
        <w:rFonts w:hint="default"/>
      </w:rPr>
    </w:lvl>
    <w:lvl w:ilvl="5" w:tplc="3514B60A">
      <w:numFmt w:val="bullet"/>
      <w:lvlText w:val="•"/>
      <w:lvlJc w:val="left"/>
      <w:pPr>
        <w:ind w:left="4697" w:hanging="360"/>
      </w:pPr>
      <w:rPr>
        <w:rFonts w:hint="default"/>
      </w:rPr>
    </w:lvl>
    <w:lvl w:ilvl="6" w:tplc="1012CD40">
      <w:numFmt w:val="bullet"/>
      <w:lvlText w:val="•"/>
      <w:lvlJc w:val="left"/>
      <w:pPr>
        <w:ind w:left="5662" w:hanging="360"/>
      </w:pPr>
      <w:rPr>
        <w:rFonts w:hint="default"/>
      </w:rPr>
    </w:lvl>
    <w:lvl w:ilvl="7" w:tplc="A91C0DC2">
      <w:numFmt w:val="bullet"/>
      <w:lvlText w:val="•"/>
      <w:lvlJc w:val="left"/>
      <w:pPr>
        <w:ind w:left="6626" w:hanging="360"/>
      </w:pPr>
      <w:rPr>
        <w:rFonts w:hint="default"/>
      </w:rPr>
    </w:lvl>
    <w:lvl w:ilvl="8" w:tplc="3006B898">
      <w:numFmt w:val="bullet"/>
      <w:lvlText w:val="•"/>
      <w:lvlJc w:val="left"/>
      <w:pPr>
        <w:ind w:left="7591" w:hanging="360"/>
      </w:pPr>
      <w:rPr>
        <w:rFonts w:hint="default"/>
      </w:rPr>
    </w:lvl>
  </w:abstractNum>
  <w:abstractNum w:abstractNumId="1" w15:restartNumberingAfterBreak="0">
    <w:nsid w:val="395A7B2B"/>
    <w:multiLevelType w:val="hybridMultilevel"/>
    <w:tmpl w:val="A920ABF4"/>
    <w:lvl w:ilvl="0" w:tplc="4294874C">
      <w:start w:val="1"/>
      <w:numFmt w:val="decimal"/>
      <w:lvlText w:val="%1."/>
      <w:lvlJc w:val="left"/>
      <w:pPr>
        <w:ind w:left="479" w:hanging="360"/>
      </w:pPr>
      <w:rPr>
        <w:rFonts w:ascii="Arial" w:eastAsia="Arial" w:hAnsi="Arial" w:cs="Arial" w:hint="default"/>
        <w:b w:val="0"/>
        <w:spacing w:val="-1"/>
        <w:w w:val="99"/>
        <w:sz w:val="20"/>
        <w:szCs w:val="20"/>
      </w:rPr>
    </w:lvl>
    <w:lvl w:ilvl="1" w:tplc="191E1C44">
      <w:numFmt w:val="bullet"/>
      <w:lvlText w:val=""/>
      <w:lvlJc w:val="left"/>
      <w:pPr>
        <w:ind w:left="839" w:hanging="360"/>
      </w:pPr>
      <w:rPr>
        <w:rFonts w:ascii="Wingdings" w:eastAsia="Wingdings" w:hAnsi="Wingdings" w:cs="Wingdings" w:hint="default"/>
        <w:w w:val="99"/>
        <w:sz w:val="20"/>
        <w:szCs w:val="20"/>
      </w:rPr>
    </w:lvl>
    <w:lvl w:ilvl="2" w:tplc="DDD27964">
      <w:numFmt w:val="bullet"/>
      <w:lvlText w:val="•"/>
      <w:lvlJc w:val="left"/>
      <w:pPr>
        <w:ind w:left="1806" w:hanging="360"/>
      </w:pPr>
      <w:rPr>
        <w:rFonts w:hint="default"/>
      </w:rPr>
    </w:lvl>
    <w:lvl w:ilvl="3" w:tplc="654A43C2">
      <w:numFmt w:val="bullet"/>
      <w:lvlText w:val="•"/>
      <w:lvlJc w:val="left"/>
      <w:pPr>
        <w:ind w:left="2773" w:hanging="360"/>
      </w:pPr>
      <w:rPr>
        <w:rFonts w:hint="default"/>
      </w:rPr>
    </w:lvl>
    <w:lvl w:ilvl="4" w:tplc="BB5EAE34">
      <w:numFmt w:val="bullet"/>
      <w:lvlText w:val="•"/>
      <w:lvlJc w:val="left"/>
      <w:pPr>
        <w:ind w:left="3740" w:hanging="360"/>
      </w:pPr>
      <w:rPr>
        <w:rFonts w:hint="default"/>
      </w:rPr>
    </w:lvl>
    <w:lvl w:ilvl="5" w:tplc="90188D28">
      <w:numFmt w:val="bullet"/>
      <w:lvlText w:val="•"/>
      <w:lvlJc w:val="left"/>
      <w:pPr>
        <w:ind w:left="4706" w:hanging="360"/>
      </w:pPr>
      <w:rPr>
        <w:rFonts w:hint="default"/>
      </w:rPr>
    </w:lvl>
    <w:lvl w:ilvl="6" w:tplc="D958C7AE">
      <w:numFmt w:val="bullet"/>
      <w:lvlText w:val="•"/>
      <w:lvlJc w:val="left"/>
      <w:pPr>
        <w:ind w:left="5673" w:hanging="360"/>
      </w:pPr>
      <w:rPr>
        <w:rFonts w:hint="default"/>
      </w:rPr>
    </w:lvl>
    <w:lvl w:ilvl="7" w:tplc="ECB47486">
      <w:numFmt w:val="bullet"/>
      <w:lvlText w:val="•"/>
      <w:lvlJc w:val="left"/>
      <w:pPr>
        <w:ind w:left="6640" w:hanging="360"/>
      </w:pPr>
      <w:rPr>
        <w:rFonts w:hint="default"/>
      </w:rPr>
    </w:lvl>
    <w:lvl w:ilvl="8" w:tplc="C4A43ED2">
      <w:numFmt w:val="bullet"/>
      <w:lvlText w:val="•"/>
      <w:lvlJc w:val="left"/>
      <w:pPr>
        <w:ind w:left="7606" w:hanging="360"/>
      </w:pPr>
      <w:rPr>
        <w:rFonts w:hint="default"/>
      </w:rPr>
    </w:lvl>
  </w:abstractNum>
  <w:num w:numId="1" w16cid:durableId="658928829">
    <w:abstractNumId w:val="1"/>
  </w:num>
  <w:num w:numId="2" w16cid:durableId="119441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4D"/>
    <w:rsid w:val="0007444B"/>
    <w:rsid w:val="0008660F"/>
    <w:rsid w:val="00093FC0"/>
    <w:rsid w:val="000C133C"/>
    <w:rsid w:val="000E6A3F"/>
    <w:rsid w:val="0013168E"/>
    <w:rsid w:val="00150148"/>
    <w:rsid w:val="00180E0F"/>
    <w:rsid w:val="00190691"/>
    <w:rsid w:val="001E0A91"/>
    <w:rsid w:val="001E6FF1"/>
    <w:rsid w:val="0020235A"/>
    <w:rsid w:val="002460C7"/>
    <w:rsid w:val="002929FB"/>
    <w:rsid w:val="002C2E0C"/>
    <w:rsid w:val="002D13DC"/>
    <w:rsid w:val="00301031"/>
    <w:rsid w:val="00316075"/>
    <w:rsid w:val="0037331A"/>
    <w:rsid w:val="0038101F"/>
    <w:rsid w:val="003D4B8A"/>
    <w:rsid w:val="003D5FE5"/>
    <w:rsid w:val="004013C5"/>
    <w:rsid w:val="004167E1"/>
    <w:rsid w:val="00427A91"/>
    <w:rsid w:val="0043404F"/>
    <w:rsid w:val="0043602B"/>
    <w:rsid w:val="0045128B"/>
    <w:rsid w:val="0045454D"/>
    <w:rsid w:val="004618A1"/>
    <w:rsid w:val="00464214"/>
    <w:rsid w:val="00486CCD"/>
    <w:rsid w:val="004966A6"/>
    <w:rsid w:val="004D059F"/>
    <w:rsid w:val="004E27FE"/>
    <w:rsid w:val="00504728"/>
    <w:rsid w:val="00507440"/>
    <w:rsid w:val="00527710"/>
    <w:rsid w:val="00553481"/>
    <w:rsid w:val="0056185B"/>
    <w:rsid w:val="005B3B29"/>
    <w:rsid w:val="005C7A1A"/>
    <w:rsid w:val="005D2426"/>
    <w:rsid w:val="005D6366"/>
    <w:rsid w:val="00644FC7"/>
    <w:rsid w:val="006719C9"/>
    <w:rsid w:val="00683118"/>
    <w:rsid w:val="0068344B"/>
    <w:rsid w:val="006878BB"/>
    <w:rsid w:val="00693436"/>
    <w:rsid w:val="006B0EC9"/>
    <w:rsid w:val="006E3827"/>
    <w:rsid w:val="006F0628"/>
    <w:rsid w:val="00751CF0"/>
    <w:rsid w:val="00784C68"/>
    <w:rsid w:val="007C6AFC"/>
    <w:rsid w:val="007D0ECF"/>
    <w:rsid w:val="008A3107"/>
    <w:rsid w:val="008E1E16"/>
    <w:rsid w:val="008F277B"/>
    <w:rsid w:val="00903430"/>
    <w:rsid w:val="00910AE5"/>
    <w:rsid w:val="00922B6F"/>
    <w:rsid w:val="00923672"/>
    <w:rsid w:val="009500B8"/>
    <w:rsid w:val="00964BCB"/>
    <w:rsid w:val="009751ED"/>
    <w:rsid w:val="0099036F"/>
    <w:rsid w:val="00991FDD"/>
    <w:rsid w:val="009978D8"/>
    <w:rsid w:val="009B6D64"/>
    <w:rsid w:val="009D6827"/>
    <w:rsid w:val="009E327E"/>
    <w:rsid w:val="009F3AB4"/>
    <w:rsid w:val="00A1232F"/>
    <w:rsid w:val="00A70ADC"/>
    <w:rsid w:val="00A81725"/>
    <w:rsid w:val="00A9027D"/>
    <w:rsid w:val="00AC0893"/>
    <w:rsid w:val="00AC1D0F"/>
    <w:rsid w:val="00AF5175"/>
    <w:rsid w:val="00AF67B4"/>
    <w:rsid w:val="00B52C13"/>
    <w:rsid w:val="00B55D56"/>
    <w:rsid w:val="00B642B9"/>
    <w:rsid w:val="00B75734"/>
    <w:rsid w:val="00BA1175"/>
    <w:rsid w:val="00C22256"/>
    <w:rsid w:val="00C4727D"/>
    <w:rsid w:val="00C755AD"/>
    <w:rsid w:val="00CA6A38"/>
    <w:rsid w:val="00CD09F4"/>
    <w:rsid w:val="00CE4242"/>
    <w:rsid w:val="00CE450A"/>
    <w:rsid w:val="00D13B5F"/>
    <w:rsid w:val="00D36F04"/>
    <w:rsid w:val="00D95A27"/>
    <w:rsid w:val="00DA23E7"/>
    <w:rsid w:val="00DA2627"/>
    <w:rsid w:val="00DA4A4D"/>
    <w:rsid w:val="00DB7A36"/>
    <w:rsid w:val="00E141B7"/>
    <w:rsid w:val="00E15C13"/>
    <w:rsid w:val="00E16652"/>
    <w:rsid w:val="00E23AC4"/>
    <w:rsid w:val="00E769FA"/>
    <w:rsid w:val="00E93B05"/>
    <w:rsid w:val="00E97BE4"/>
    <w:rsid w:val="00EC2747"/>
    <w:rsid w:val="00EF57BE"/>
    <w:rsid w:val="00F00BC4"/>
    <w:rsid w:val="00F142D6"/>
    <w:rsid w:val="00F46E89"/>
    <w:rsid w:val="00F617E8"/>
    <w:rsid w:val="00F66561"/>
    <w:rsid w:val="00FA0C2D"/>
    <w:rsid w:val="00FA1781"/>
    <w:rsid w:val="00FA4C13"/>
    <w:rsid w:val="00FB5C2B"/>
    <w:rsid w:val="00FB6377"/>
    <w:rsid w:val="00FB7791"/>
    <w:rsid w:val="00FE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BF09"/>
  <w15:chartTrackingRefBased/>
  <w15:docId w15:val="{29B7603A-DA98-44A6-B98C-9573D0C2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A4D"/>
    <w:pPr>
      <w:tabs>
        <w:tab w:val="center" w:pos="4680"/>
        <w:tab w:val="right" w:pos="9360"/>
      </w:tabs>
      <w:spacing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DA4A4D"/>
    <w:rPr>
      <w:rFonts w:asciiTheme="minorHAnsi" w:hAnsiTheme="minorHAnsi" w:cstheme="minorBidi"/>
      <w:sz w:val="22"/>
      <w:szCs w:val="22"/>
    </w:rPr>
  </w:style>
  <w:style w:type="paragraph" w:styleId="Footer">
    <w:name w:val="footer"/>
    <w:basedOn w:val="Normal"/>
    <w:link w:val="FooterChar"/>
    <w:uiPriority w:val="99"/>
    <w:unhideWhenUsed/>
    <w:rsid w:val="00DA4A4D"/>
    <w:pPr>
      <w:tabs>
        <w:tab w:val="center" w:pos="4680"/>
        <w:tab w:val="right" w:pos="9360"/>
      </w:tabs>
      <w:spacing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DA4A4D"/>
    <w:rPr>
      <w:rFonts w:asciiTheme="minorHAnsi" w:hAnsiTheme="minorHAnsi" w:cstheme="minorBidi"/>
      <w:sz w:val="22"/>
      <w:szCs w:val="22"/>
    </w:rPr>
  </w:style>
  <w:style w:type="table" w:styleId="TableGrid">
    <w:name w:val="Table Grid"/>
    <w:basedOn w:val="TableNormal"/>
    <w:uiPriority w:val="39"/>
    <w:rsid w:val="00DA4A4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4A4D"/>
    <w:rPr>
      <w:sz w:val="16"/>
      <w:szCs w:val="16"/>
    </w:rPr>
  </w:style>
  <w:style w:type="paragraph" w:styleId="CommentText">
    <w:name w:val="annotation text"/>
    <w:basedOn w:val="Normal"/>
    <w:link w:val="CommentTextChar"/>
    <w:uiPriority w:val="99"/>
    <w:unhideWhenUsed/>
    <w:rsid w:val="00DA4A4D"/>
    <w:pPr>
      <w:spacing w:line="240" w:lineRule="auto"/>
    </w:pPr>
    <w:rPr>
      <w:sz w:val="20"/>
      <w:szCs w:val="20"/>
    </w:rPr>
  </w:style>
  <w:style w:type="character" w:customStyle="1" w:styleId="CommentTextChar">
    <w:name w:val="Comment Text Char"/>
    <w:basedOn w:val="DefaultParagraphFont"/>
    <w:link w:val="CommentText"/>
    <w:uiPriority w:val="99"/>
    <w:rsid w:val="00DA4A4D"/>
    <w:rPr>
      <w:sz w:val="20"/>
      <w:szCs w:val="20"/>
    </w:rPr>
  </w:style>
  <w:style w:type="paragraph" w:styleId="CommentSubject">
    <w:name w:val="annotation subject"/>
    <w:basedOn w:val="CommentText"/>
    <w:next w:val="CommentText"/>
    <w:link w:val="CommentSubjectChar"/>
    <w:uiPriority w:val="99"/>
    <w:semiHidden/>
    <w:unhideWhenUsed/>
    <w:rsid w:val="00DA4A4D"/>
    <w:rPr>
      <w:b/>
      <w:bCs/>
    </w:rPr>
  </w:style>
  <w:style w:type="character" w:customStyle="1" w:styleId="CommentSubjectChar">
    <w:name w:val="Comment Subject Char"/>
    <w:basedOn w:val="CommentTextChar"/>
    <w:link w:val="CommentSubject"/>
    <w:uiPriority w:val="99"/>
    <w:semiHidden/>
    <w:rsid w:val="00DA4A4D"/>
    <w:rPr>
      <w:b/>
      <w:bCs/>
      <w:sz w:val="20"/>
      <w:szCs w:val="20"/>
    </w:rPr>
  </w:style>
  <w:style w:type="character" w:styleId="Hyperlink">
    <w:name w:val="Hyperlink"/>
    <w:basedOn w:val="DefaultParagraphFont"/>
    <w:uiPriority w:val="99"/>
    <w:unhideWhenUsed/>
    <w:rsid w:val="00DA4A4D"/>
    <w:rPr>
      <w:color w:val="0563C1" w:themeColor="hyperlink"/>
      <w:u w:val="single"/>
    </w:rPr>
  </w:style>
  <w:style w:type="character" w:styleId="UnresolvedMention">
    <w:name w:val="Unresolved Mention"/>
    <w:basedOn w:val="DefaultParagraphFont"/>
    <w:uiPriority w:val="99"/>
    <w:semiHidden/>
    <w:unhideWhenUsed/>
    <w:rsid w:val="00DA4A4D"/>
    <w:rPr>
      <w:color w:val="605E5C"/>
      <w:shd w:val="clear" w:color="auto" w:fill="E1DFDD"/>
    </w:rPr>
  </w:style>
  <w:style w:type="character" w:styleId="FollowedHyperlink">
    <w:name w:val="FollowedHyperlink"/>
    <w:basedOn w:val="DefaultParagraphFont"/>
    <w:uiPriority w:val="99"/>
    <w:semiHidden/>
    <w:unhideWhenUsed/>
    <w:rsid w:val="00DA4A4D"/>
    <w:rPr>
      <w:color w:val="954F72" w:themeColor="followedHyperlink"/>
      <w:u w:val="single"/>
    </w:rPr>
  </w:style>
  <w:style w:type="paragraph" w:styleId="Revision">
    <w:name w:val="Revision"/>
    <w:hidden/>
    <w:uiPriority w:val="99"/>
    <w:semiHidden/>
    <w:rsid w:val="003D5FE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76255">
      <w:bodyDiv w:val="1"/>
      <w:marLeft w:val="0"/>
      <w:marRight w:val="0"/>
      <w:marTop w:val="0"/>
      <w:marBottom w:val="0"/>
      <w:divBdr>
        <w:top w:val="none" w:sz="0" w:space="0" w:color="auto"/>
        <w:left w:val="none" w:sz="0" w:space="0" w:color="auto"/>
        <w:bottom w:val="none" w:sz="0" w:space="0" w:color="auto"/>
        <w:right w:val="none" w:sz="0" w:space="0" w:color="auto"/>
      </w:divBdr>
      <w:divsChild>
        <w:div w:id="1983657527">
          <w:marLeft w:val="0"/>
          <w:marRight w:val="0"/>
          <w:marTop w:val="0"/>
          <w:marBottom w:val="0"/>
          <w:divBdr>
            <w:top w:val="none" w:sz="0" w:space="0" w:color="auto"/>
            <w:left w:val="none" w:sz="0" w:space="0" w:color="auto"/>
            <w:bottom w:val="none" w:sz="0" w:space="0" w:color="auto"/>
            <w:right w:val="none" w:sz="0" w:space="0" w:color="auto"/>
          </w:divBdr>
        </w:div>
        <w:div w:id="338429009">
          <w:marLeft w:val="0"/>
          <w:marRight w:val="0"/>
          <w:marTop w:val="240"/>
          <w:marBottom w:val="0"/>
          <w:divBdr>
            <w:top w:val="none" w:sz="0" w:space="0" w:color="auto"/>
            <w:left w:val="none" w:sz="0" w:space="0" w:color="auto"/>
            <w:bottom w:val="none" w:sz="0" w:space="0" w:color="auto"/>
            <w:right w:val="none" w:sz="0" w:space="0" w:color="auto"/>
          </w:divBdr>
          <w:divsChild>
            <w:div w:id="527372360">
              <w:marLeft w:val="0"/>
              <w:marRight w:val="0"/>
              <w:marTop w:val="0"/>
              <w:marBottom w:val="0"/>
              <w:divBdr>
                <w:top w:val="none" w:sz="0" w:space="0" w:color="auto"/>
                <w:left w:val="none" w:sz="0" w:space="0" w:color="auto"/>
                <w:bottom w:val="none" w:sz="0" w:space="0" w:color="auto"/>
                <w:right w:val="none" w:sz="0" w:space="0" w:color="auto"/>
              </w:divBdr>
              <w:divsChild>
                <w:div w:id="21193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8055">
          <w:marLeft w:val="0"/>
          <w:marRight w:val="0"/>
          <w:marTop w:val="240"/>
          <w:marBottom w:val="0"/>
          <w:divBdr>
            <w:top w:val="none" w:sz="0" w:space="0" w:color="auto"/>
            <w:left w:val="none" w:sz="0" w:space="0" w:color="auto"/>
            <w:bottom w:val="none" w:sz="0" w:space="0" w:color="auto"/>
            <w:right w:val="none" w:sz="0" w:space="0" w:color="auto"/>
          </w:divBdr>
          <w:divsChild>
            <w:div w:id="89352050">
              <w:marLeft w:val="0"/>
              <w:marRight w:val="0"/>
              <w:marTop w:val="0"/>
              <w:marBottom w:val="0"/>
              <w:divBdr>
                <w:top w:val="none" w:sz="0" w:space="0" w:color="auto"/>
                <w:left w:val="none" w:sz="0" w:space="0" w:color="auto"/>
                <w:bottom w:val="none" w:sz="0" w:space="0" w:color="auto"/>
                <w:right w:val="none" w:sz="0" w:space="0" w:color="auto"/>
              </w:divBdr>
              <w:divsChild>
                <w:div w:id="771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2905">
          <w:marLeft w:val="0"/>
          <w:marRight w:val="0"/>
          <w:marTop w:val="240"/>
          <w:marBottom w:val="0"/>
          <w:divBdr>
            <w:top w:val="none" w:sz="0" w:space="0" w:color="auto"/>
            <w:left w:val="none" w:sz="0" w:space="0" w:color="auto"/>
            <w:bottom w:val="none" w:sz="0" w:space="0" w:color="auto"/>
            <w:right w:val="none" w:sz="0" w:space="0" w:color="auto"/>
          </w:divBdr>
          <w:divsChild>
            <w:div w:id="754320387">
              <w:marLeft w:val="0"/>
              <w:marRight w:val="0"/>
              <w:marTop w:val="0"/>
              <w:marBottom w:val="0"/>
              <w:divBdr>
                <w:top w:val="none" w:sz="0" w:space="0" w:color="auto"/>
                <w:left w:val="none" w:sz="0" w:space="0" w:color="auto"/>
                <w:bottom w:val="none" w:sz="0" w:space="0" w:color="auto"/>
                <w:right w:val="none" w:sz="0" w:space="0" w:color="auto"/>
              </w:divBdr>
              <w:divsChild>
                <w:div w:id="16442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70088">
          <w:marLeft w:val="0"/>
          <w:marRight w:val="0"/>
          <w:marTop w:val="240"/>
          <w:marBottom w:val="0"/>
          <w:divBdr>
            <w:top w:val="none" w:sz="0" w:space="0" w:color="auto"/>
            <w:left w:val="none" w:sz="0" w:space="0" w:color="auto"/>
            <w:bottom w:val="none" w:sz="0" w:space="0" w:color="auto"/>
            <w:right w:val="none" w:sz="0" w:space="0" w:color="auto"/>
          </w:divBdr>
          <w:divsChild>
            <w:div w:id="1840656183">
              <w:marLeft w:val="0"/>
              <w:marRight w:val="0"/>
              <w:marTop w:val="0"/>
              <w:marBottom w:val="0"/>
              <w:divBdr>
                <w:top w:val="none" w:sz="0" w:space="0" w:color="auto"/>
                <w:left w:val="none" w:sz="0" w:space="0" w:color="auto"/>
                <w:bottom w:val="none" w:sz="0" w:space="0" w:color="auto"/>
                <w:right w:val="none" w:sz="0" w:space="0" w:color="auto"/>
              </w:divBdr>
              <w:divsChild>
                <w:div w:id="373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0488">
          <w:marLeft w:val="0"/>
          <w:marRight w:val="0"/>
          <w:marTop w:val="240"/>
          <w:marBottom w:val="0"/>
          <w:divBdr>
            <w:top w:val="none" w:sz="0" w:space="0" w:color="auto"/>
            <w:left w:val="none" w:sz="0" w:space="0" w:color="auto"/>
            <w:bottom w:val="none" w:sz="0" w:space="0" w:color="auto"/>
            <w:right w:val="none" w:sz="0" w:space="0" w:color="auto"/>
          </w:divBdr>
          <w:divsChild>
            <w:div w:id="283583657">
              <w:marLeft w:val="0"/>
              <w:marRight w:val="0"/>
              <w:marTop w:val="0"/>
              <w:marBottom w:val="0"/>
              <w:divBdr>
                <w:top w:val="none" w:sz="0" w:space="0" w:color="auto"/>
                <w:left w:val="none" w:sz="0" w:space="0" w:color="auto"/>
                <w:bottom w:val="none" w:sz="0" w:space="0" w:color="auto"/>
                <w:right w:val="none" w:sz="0" w:space="0" w:color="auto"/>
              </w:divBdr>
              <w:divsChild>
                <w:div w:id="736703068">
                  <w:marLeft w:val="0"/>
                  <w:marRight w:val="0"/>
                  <w:marTop w:val="0"/>
                  <w:marBottom w:val="0"/>
                  <w:divBdr>
                    <w:top w:val="none" w:sz="0" w:space="0" w:color="auto"/>
                    <w:left w:val="none" w:sz="0" w:space="0" w:color="auto"/>
                    <w:bottom w:val="none" w:sz="0" w:space="0" w:color="auto"/>
                    <w:right w:val="none" w:sz="0" w:space="0" w:color="auto"/>
                  </w:divBdr>
                </w:div>
              </w:divsChild>
            </w:div>
            <w:div w:id="535120690">
              <w:marLeft w:val="0"/>
              <w:marRight w:val="0"/>
              <w:marTop w:val="240"/>
              <w:marBottom w:val="0"/>
              <w:divBdr>
                <w:top w:val="none" w:sz="0" w:space="0" w:color="auto"/>
                <w:left w:val="none" w:sz="0" w:space="0" w:color="auto"/>
                <w:bottom w:val="none" w:sz="0" w:space="0" w:color="auto"/>
                <w:right w:val="none" w:sz="0" w:space="0" w:color="auto"/>
              </w:divBdr>
              <w:divsChild>
                <w:div w:id="497498674">
                  <w:marLeft w:val="0"/>
                  <w:marRight w:val="0"/>
                  <w:marTop w:val="0"/>
                  <w:marBottom w:val="0"/>
                  <w:divBdr>
                    <w:top w:val="none" w:sz="0" w:space="0" w:color="auto"/>
                    <w:left w:val="none" w:sz="0" w:space="0" w:color="auto"/>
                    <w:bottom w:val="none" w:sz="0" w:space="0" w:color="auto"/>
                    <w:right w:val="none" w:sz="0" w:space="0" w:color="auto"/>
                  </w:divBdr>
                  <w:divsChild>
                    <w:div w:id="1523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192">
              <w:marLeft w:val="0"/>
              <w:marRight w:val="0"/>
              <w:marTop w:val="240"/>
              <w:marBottom w:val="0"/>
              <w:divBdr>
                <w:top w:val="none" w:sz="0" w:space="0" w:color="auto"/>
                <w:left w:val="none" w:sz="0" w:space="0" w:color="auto"/>
                <w:bottom w:val="none" w:sz="0" w:space="0" w:color="auto"/>
                <w:right w:val="none" w:sz="0" w:space="0" w:color="auto"/>
              </w:divBdr>
              <w:divsChild>
                <w:div w:id="1316764534">
                  <w:marLeft w:val="0"/>
                  <w:marRight w:val="0"/>
                  <w:marTop w:val="0"/>
                  <w:marBottom w:val="0"/>
                  <w:divBdr>
                    <w:top w:val="none" w:sz="0" w:space="0" w:color="auto"/>
                    <w:left w:val="none" w:sz="0" w:space="0" w:color="auto"/>
                    <w:bottom w:val="none" w:sz="0" w:space="0" w:color="auto"/>
                    <w:right w:val="none" w:sz="0" w:space="0" w:color="auto"/>
                  </w:divBdr>
                  <w:divsChild>
                    <w:div w:id="14250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8219">
              <w:marLeft w:val="0"/>
              <w:marRight w:val="0"/>
              <w:marTop w:val="240"/>
              <w:marBottom w:val="0"/>
              <w:divBdr>
                <w:top w:val="none" w:sz="0" w:space="0" w:color="auto"/>
                <w:left w:val="none" w:sz="0" w:space="0" w:color="auto"/>
                <w:bottom w:val="none" w:sz="0" w:space="0" w:color="auto"/>
                <w:right w:val="none" w:sz="0" w:space="0" w:color="auto"/>
              </w:divBdr>
              <w:divsChild>
                <w:div w:id="1353415607">
                  <w:marLeft w:val="0"/>
                  <w:marRight w:val="0"/>
                  <w:marTop w:val="0"/>
                  <w:marBottom w:val="0"/>
                  <w:divBdr>
                    <w:top w:val="none" w:sz="0" w:space="0" w:color="auto"/>
                    <w:left w:val="none" w:sz="0" w:space="0" w:color="auto"/>
                    <w:bottom w:val="none" w:sz="0" w:space="0" w:color="auto"/>
                    <w:right w:val="none" w:sz="0" w:space="0" w:color="auto"/>
                  </w:divBdr>
                  <w:divsChild>
                    <w:div w:id="11994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496">
          <w:marLeft w:val="0"/>
          <w:marRight w:val="0"/>
          <w:marTop w:val="240"/>
          <w:marBottom w:val="0"/>
          <w:divBdr>
            <w:top w:val="none" w:sz="0" w:space="0" w:color="auto"/>
            <w:left w:val="none" w:sz="0" w:space="0" w:color="auto"/>
            <w:bottom w:val="none" w:sz="0" w:space="0" w:color="auto"/>
            <w:right w:val="none" w:sz="0" w:space="0" w:color="auto"/>
          </w:divBdr>
          <w:divsChild>
            <w:div w:id="223609402">
              <w:marLeft w:val="0"/>
              <w:marRight w:val="0"/>
              <w:marTop w:val="0"/>
              <w:marBottom w:val="0"/>
              <w:divBdr>
                <w:top w:val="none" w:sz="0" w:space="0" w:color="auto"/>
                <w:left w:val="none" w:sz="0" w:space="0" w:color="auto"/>
                <w:bottom w:val="none" w:sz="0" w:space="0" w:color="auto"/>
                <w:right w:val="none" w:sz="0" w:space="0" w:color="auto"/>
              </w:divBdr>
              <w:divsChild>
                <w:div w:id="11457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RFormer.excelsiorenroll.com" TargetMode="External"/><Relationship Id="rId13" Type="http://schemas.openxmlformats.org/officeDocument/2006/relationships/hyperlink" Target="http://www.transunion.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xperian.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ansunio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fax.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xperian.com" TargetMode="External"/><Relationship Id="rId23" Type="http://schemas.openxmlformats.org/officeDocument/2006/relationships/fontTable" Target="fontTable.xml"/><Relationship Id="rId10" Type="http://schemas.openxmlformats.org/officeDocument/2006/relationships/hyperlink" Target="https://www.identitytheft.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nualcreditreport.com" TargetMode="External"/><Relationship Id="rId14" Type="http://schemas.openxmlformats.org/officeDocument/2006/relationships/hyperlink" Target="http://www.equifax.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66BAF-6312-4194-B0E8-FB27DB66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 Olson, CIPP/US</dc:creator>
  <cp:keywords/>
  <dc:description/>
  <cp:lastModifiedBy>Phil Washko</cp:lastModifiedBy>
  <cp:revision>3</cp:revision>
  <cp:lastPrinted>2023-08-18T13:08:00Z</cp:lastPrinted>
  <dcterms:created xsi:type="dcterms:W3CDTF">2023-08-24T18:25:00Z</dcterms:created>
  <dcterms:modified xsi:type="dcterms:W3CDTF">2023-08-24T18:25:00Z</dcterms:modified>
</cp:coreProperties>
</file>